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900D8">
              <w:rPr>
                <w:rFonts w:ascii="黑体" w:eastAsia="黑体" w:hAnsi="黑体" w:hint="eastAsia"/>
                <w:sz w:val="21"/>
                <w:szCs w:val="21"/>
              </w:rPr>
              <w:t>13.100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F900D8">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900D8">
              <w:rPr>
                <w:rFonts w:ascii="黑体" w:eastAsia="黑体" w:hAnsi="黑体" w:hint="eastAsia"/>
                <w:sz w:val="21"/>
                <w:szCs w:val="21"/>
              </w:rPr>
              <w:t>C50</w:t>
            </w:r>
            <w:r w:rsidRPr="00672BFD">
              <w:rPr>
                <w:rFonts w:ascii="黑体" w:eastAsia="黑体" w:hAnsi="黑体"/>
                <w:sz w:val="21"/>
                <w:szCs w:val="21"/>
              </w:rPr>
              <w:fldChar w:fldCharType="end"/>
            </w:r>
            <w:bookmarkEnd w:id="1"/>
          </w:p>
        </w:tc>
      </w:tr>
    </w:tbl>
    <w:tbl>
      <w:tblPr>
        <w:tblStyle w:val="afffff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02035A">
            <w:pPr>
              <w:pStyle w:val="affff1"/>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2035A">
              <w:rPr>
                <w:rFonts w:hint="eastAsia"/>
              </w:rPr>
              <w:t>32</w:t>
            </w:r>
            <w:r>
              <w:fldChar w:fldCharType="end"/>
            </w:r>
            <w:bookmarkEnd w:id="3"/>
          </w:p>
        </w:tc>
      </w:tr>
    </w:tbl>
    <w:p w:rsidR="0000040A" w:rsidRPr="007B7453" w:rsidRDefault="007B7453" w:rsidP="000107E0">
      <w:pPr>
        <w:pStyle w:val="affff2"/>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B6FDB">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d"/>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82B32">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e"/>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2"/>
        <w:framePr w:w="9639" w:h="6976" w:hRule="exact" w:hSpace="0" w:vSpace="0" w:wrap="around" w:hAnchor="page" w:y="6408"/>
        <w:jc w:val="center"/>
        <w:rPr>
          <w:rFonts w:ascii="黑体" w:eastAsia="黑体" w:hAnsi="黑体"/>
          <w:b w:val="0"/>
          <w:bCs w:val="0"/>
          <w:w w:val="100"/>
        </w:rPr>
      </w:pPr>
    </w:p>
    <w:p w:rsidR="006816A4" w:rsidRDefault="0012059C" w:rsidP="00CB6FDB">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B0FBB">
        <w:t>职业健康保护行动技术规范</w:t>
      </w:r>
      <w:r w:rsidR="003B0FBB">
        <w:cr/>
      </w:r>
      <w:r w:rsidR="00D01377">
        <w:t>第</w:t>
      </w:r>
      <w:r w:rsidR="003A4A65">
        <w:rPr>
          <w:rFonts w:hint="eastAsia"/>
        </w:rPr>
        <w:t>5</w:t>
      </w:r>
      <w:r w:rsidR="00D01377">
        <w:rPr>
          <w:rFonts w:hint="eastAsia"/>
        </w:rPr>
        <w:t>部分：</w:t>
      </w:r>
      <w:r w:rsidR="003B0FBB">
        <w:t>视屏作业人员</w:t>
      </w:r>
      <w:r>
        <w:fldChar w:fldCharType="end"/>
      </w:r>
      <w:bookmarkEnd w:id="9"/>
    </w:p>
    <w:p w:rsidR="00815419" w:rsidRPr="00815419" w:rsidRDefault="00815419" w:rsidP="00324EDD">
      <w:pPr>
        <w:framePr w:w="9639" w:h="6974" w:hRule="exact" w:wrap="around" w:vAnchor="page" w:hAnchor="page" w:x="1419" w:y="6408" w:anchorLock="1"/>
        <w:ind w:left="-1418"/>
      </w:pPr>
    </w:p>
    <w:p w:rsidR="00CB6FDB" w:rsidRPr="00CB6FDB" w:rsidRDefault="00F515EE" w:rsidP="00CB6FDB">
      <w:pPr>
        <w:pStyle w:val="afffffff"/>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CB6FDB" w:rsidRPr="00CB6FDB">
        <w:rPr>
          <w:rFonts w:ascii="黑体" w:eastAsia="黑体" w:hAnsi="黑体"/>
          <w:noProof/>
          <w:szCs w:val="28"/>
        </w:rPr>
        <w:t>Technical specification for occupational health protection action</w:t>
      </w:r>
    </w:p>
    <w:p w:rsidR="00755402" w:rsidRPr="00D3660F" w:rsidRDefault="00D01377" w:rsidP="00CB6FDB">
      <w:pPr>
        <w:pStyle w:val="afffffff"/>
        <w:framePr w:w="9639" w:h="6974" w:hRule="exact" w:wrap="around" w:vAnchor="page" w:hAnchor="page" w:x="1419" w:y="6408" w:anchorLock="1"/>
        <w:textAlignment w:val="bottom"/>
        <w:rPr>
          <w:rFonts w:ascii="黑体" w:eastAsia="黑体" w:hAnsi="黑体"/>
          <w:noProof/>
          <w:szCs w:val="28"/>
        </w:rPr>
      </w:pPr>
      <w:r>
        <w:rPr>
          <w:rFonts w:ascii="黑体" w:eastAsia="黑体" w:hAnsi="黑体" w:hint="eastAsia"/>
          <w:noProof/>
          <w:szCs w:val="28"/>
        </w:rPr>
        <w:t xml:space="preserve">Part </w:t>
      </w:r>
      <w:r w:rsidR="003A4A65">
        <w:rPr>
          <w:rFonts w:ascii="黑体" w:eastAsia="黑体" w:hAnsi="黑体" w:hint="eastAsia"/>
          <w:noProof/>
          <w:szCs w:val="28"/>
        </w:rPr>
        <w:t>5</w:t>
      </w:r>
      <w:r>
        <w:rPr>
          <w:rFonts w:ascii="黑体" w:eastAsia="黑体" w:hAnsi="黑体" w:hint="eastAsia"/>
          <w:noProof/>
          <w:szCs w:val="28"/>
        </w:rPr>
        <w:t>：</w:t>
      </w:r>
      <w:r w:rsidR="00CB6FDB" w:rsidRPr="00CB6FDB">
        <w:rPr>
          <w:rFonts w:ascii="黑体" w:eastAsia="黑体" w:hAnsi="黑体"/>
          <w:noProof/>
          <w:szCs w:val="28"/>
        </w:rPr>
        <w:t>video operator</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f"/>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23581">
        <w:rPr>
          <w:noProof/>
          <w:sz w:val="21"/>
          <w:szCs w:val="28"/>
        </w:rPr>
        <w:t> </w:t>
      </w:r>
      <w:r w:rsidR="00323581">
        <w:rPr>
          <w:noProof/>
          <w:sz w:val="21"/>
          <w:szCs w:val="28"/>
        </w:rPr>
        <w:t> </w:t>
      </w:r>
      <w:r w:rsidR="00323581">
        <w:rPr>
          <w:noProof/>
          <w:sz w:val="21"/>
          <w:szCs w:val="28"/>
        </w:rPr>
        <w:t> </w:t>
      </w:r>
      <w:r w:rsidR="00323581">
        <w:rPr>
          <w:noProof/>
          <w:sz w:val="21"/>
          <w:szCs w:val="28"/>
        </w:rPr>
        <w:t> </w:t>
      </w:r>
      <w:r w:rsidR="00323581">
        <w:rPr>
          <w:noProof/>
          <w:sz w:val="21"/>
          <w:szCs w:val="28"/>
        </w:rPr>
        <w:t> </w:t>
      </w:r>
      <w:r>
        <w:rPr>
          <w:noProof/>
          <w:sz w:val="21"/>
          <w:szCs w:val="28"/>
        </w:rPr>
        <w:fldChar w:fldCharType="end"/>
      </w:r>
      <w:bookmarkEnd w:id="12"/>
    </w:p>
    <w:p w:rsidR="00DE703F" w:rsidRPr="00A6537A" w:rsidRDefault="008620FC" w:rsidP="00463B77">
      <w:pPr>
        <w:pStyle w:val="afffffff"/>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23581" w:rsidRPr="00323581">
        <w:rPr>
          <w:rFonts w:hAnsi="黑体" w:hint="eastAsia"/>
          <w:w w:val="100"/>
          <w:sz w:val="28"/>
        </w:rPr>
        <w:t>江苏省市场监督管理</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4"/>
          <w:rFonts w:hAnsi="黑体" w:hint="eastAsia"/>
          <w:position w:val="0"/>
        </w:rPr>
        <w:t>发</w:t>
      </w:r>
      <w:r w:rsidRPr="004C7E8B">
        <w:rPr>
          <w:rStyle w:val="afffffffffff4"/>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21C48" w:rsidRDefault="00C21C48" w:rsidP="00C21C48">
      <w:pPr>
        <w:pStyle w:val="afffffd"/>
        <w:spacing w:after="468"/>
      </w:pPr>
      <w:bookmarkStart w:id="21" w:name="BookMark1"/>
      <w:bookmarkStart w:id="22" w:name="_Toc161146473"/>
      <w:bookmarkStart w:id="23" w:name="_Toc161146502"/>
      <w:bookmarkStart w:id="24" w:name="_Toc162814381"/>
      <w:bookmarkStart w:id="25" w:name="_Toc170285919"/>
      <w:r w:rsidRPr="00C21C48">
        <w:rPr>
          <w:rFonts w:hint="eastAsia"/>
          <w:spacing w:val="320"/>
        </w:rPr>
        <w:lastRenderedPageBreak/>
        <w:t>目</w:t>
      </w:r>
      <w:r>
        <w:rPr>
          <w:rFonts w:hint="eastAsia"/>
        </w:rPr>
        <w:t>次</w:t>
      </w:r>
    </w:p>
    <w:p w:rsidR="00C21C48" w:rsidRPr="00C21C48" w:rsidRDefault="00C21C48">
      <w:pPr>
        <w:pStyle w:val="10"/>
        <w:tabs>
          <w:tab w:val="right" w:leader="dot" w:pos="9344"/>
        </w:tabs>
        <w:rPr>
          <w:rFonts w:asciiTheme="minorHAnsi" w:eastAsiaTheme="minorEastAsia" w:hAnsiTheme="minorHAnsi" w:cstheme="minorBidi"/>
          <w:noProof/>
          <w:szCs w:val="22"/>
        </w:rPr>
      </w:pPr>
      <w:r w:rsidRPr="00C21C48">
        <w:fldChar w:fldCharType="begin"/>
      </w:r>
      <w:r w:rsidRPr="00C21C48">
        <w:instrText xml:space="preserve"> TOC \o "1-1" \h \t "标准文件_一级条标题,2,标准文件_附录一级条标题,2," </w:instrText>
      </w:r>
      <w:r w:rsidRPr="00C21C48">
        <w:fldChar w:fldCharType="separate"/>
      </w:r>
      <w:hyperlink w:anchor="_Toc170373798" w:history="1">
        <w:r w:rsidRPr="00C21C48">
          <w:rPr>
            <w:rStyle w:val="affffff8"/>
            <w:rFonts w:hint="eastAsia"/>
            <w:noProof/>
          </w:rPr>
          <w:t>前言</w:t>
        </w:r>
        <w:r w:rsidRPr="00C21C48">
          <w:rPr>
            <w:noProof/>
          </w:rPr>
          <w:tab/>
        </w:r>
        <w:r w:rsidRPr="00C21C48">
          <w:rPr>
            <w:noProof/>
          </w:rPr>
          <w:fldChar w:fldCharType="begin"/>
        </w:r>
        <w:r w:rsidRPr="00C21C48">
          <w:rPr>
            <w:noProof/>
          </w:rPr>
          <w:instrText xml:space="preserve"> PAGEREF _Toc170373798 \h </w:instrText>
        </w:r>
        <w:r w:rsidRPr="00C21C48">
          <w:rPr>
            <w:noProof/>
          </w:rPr>
        </w:r>
        <w:r w:rsidRPr="00C21C48">
          <w:rPr>
            <w:noProof/>
          </w:rPr>
          <w:fldChar w:fldCharType="separate"/>
        </w:r>
        <w:r w:rsidRPr="00C21C48">
          <w:rPr>
            <w:noProof/>
          </w:rPr>
          <w:t>II</w:t>
        </w:r>
        <w:r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799" w:history="1">
        <w:r w:rsidR="00C21C48" w:rsidRPr="00C21C48">
          <w:rPr>
            <w:rStyle w:val="affffff8"/>
            <w:rFonts w:hint="eastAsia"/>
            <w:noProof/>
          </w:rPr>
          <w:t>引言</w:t>
        </w:r>
        <w:r w:rsidR="00C21C48" w:rsidRPr="00C21C48">
          <w:rPr>
            <w:noProof/>
          </w:rPr>
          <w:tab/>
        </w:r>
        <w:r w:rsidR="00C21C48" w:rsidRPr="00C21C48">
          <w:rPr>
            <w:noProof/>
          </w:rPr>
          <w:fldChar w:fldCharType="begin"/>
        </w:r>
        <w:r w:rsidR="00C21C48" w:rsidRPr="00C21C48">
          <w:rPr>
            <w:noProof/>
          </w:rPr>
          <w:instrText xml:space="preserve"> PAGEREF _Toc170373799 \h </w:instrText>
        </w:r>
        <w:r w:rsidR="00C21C48" w:rsidRPr="00C21C48">
          <w:rPr>
            <w:noProof/>
          </w:rPr>
        </w:r>
        <w:r w:rsidR="00C21C48" w:rsidRPr="00C21C48">
          <w:rPr>
            <w:noProof/>
          </w:rPr>
          <w:fldChar w:fldCharType="separate"/>
        </w:r>
        <w:r w:rsidR="00C21C48" w:rsidRPr="00C21C48">
          <w:rPr>
            <w:noProof/>
          </w:rPr>
          <w:t>III</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0" w:history="1">
        <w:r w:rsidR="00C21C48" w:rsidRPr="00C21C48">
          <w:rPr>
            <w:rStyle w:val="affffff8"/>
            <w:noProof/>
          </w:rPr>
          <w:t>1</w:t>
        </w:r>
        <w:r w:rsidR="00C21C48">
          <w:rPr>
            <w:rStyle w:val="affffff8"/>
            <w:noProof/>
          </w:rPr>
          <w:t xml:space="preserve"> </w:t>
        </w:r>
        <w:r w:rsidR="00C21C48" w:rsidRPr="00C21C48">
          <w:rPr>
            <w:rStyle w:val="affffff8"/>
            <w:rFonts w:hint="eastAsia"/>
            <w:noProof/>
          </w:rPr>
          <w:t xml:space="preserve"> 范围</w:t>
        </w:r>
        <w:r w:rsidR="00C21C48" w:rsidRPr="00C21C48">
          <w:rPr>
            <w:noProof/>
          </w:rPr>
          <w:tab/>
        </w:r>
        <w:r w:rsidR="00C21C48" w:rsidRPr="00C21C48">
          <w:rPr>
            <w:noProof/>
          </w:rPr>
          <w:fldChar w:fldCharType="begin"/>
        </w:r>
        <w:r w:rsidR="00C21C48" w:rsidRPr="00C21C48">
          <w:rPr>
            <w:noProof/>
          </w:rPr>
          <w:instrText xml:space="preserve"> PAGEREF _Toc170373800 \h </w:instrText>
        </w:r>
        <w:r w:rsidR="00C21C48" w:rsidRPr="00C21C48">
          <w:rPr>
            <w:noProof/>
          </w:rPr>
        </w:r>
        <w:r w:rsidR="00C21C48" w:rsidRPr="00C21C48">
          <w:rPr>
            <w:noProof/>
          </w:rPr>
          <w:fldChar w:fldCharType="separate"/>
        </w:r>
        <w:r w:rsidR="00C21C48" w:rsidRPr="00C21C48">
          <w:rPr>
            <w:noProof/>
          </w:rPr>
          <w:t>4</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1" w:history="1">
        <w:r w:rsidR="00C21C48" w:rsidRPr="00C21C48">
          <w:rPr>
            <w:rStyle w:val="affffff8"/>
            <w:noProof/>
          </w:rPr>
          <w:t>2</w:t>
        </w:r>
        <w:r w:rsidR="00C21C48">
          <w:rPr>
            <w:rStyle w:val="affffff8"/>
            <w:noProof/>
          </w:rPr>
          <w:t xml:space="preserve"> </w:t>
        </w:r>
        <w:r w:rsidR="00C21C48" w:rsidRPr="00C21C48">
          <w:rPr>
            <w:rStyle w:val="affffff8"/>
            <w:rFonts w:hint="eastAsia"/>
            <w:noProof/>
          </w:rPr>
          <w:t xml:space="preserve"> 规范性引用文件</w:t>
        </w:r>
        <w:r w:rsidR="00C21C48" w:rsidRPr="00C21C48">
          <w:rPr>
            <w:noProof/>
          </w:rPr>
          <w:tab/>
        </w:r>
        <w:r w:rsidR="00C21C48" w:rsidRPr="00C21C48">
          <w:rPr>
            <w:noProof/>
          </w:rPr>
          <w:fldChar w:fldCharType="begin"/>
        </w:r>
        <w:r w:rsidR="00C21C48" w:rsidRPr="00C21C48">
          <w:rPr>
            <w:noProof/>
          </w:rPr>
          <w:instrText xml:space="preserve"> PAGEREF _Toc170373801 \h </w:instrText>
        </w:r>
        <w:r w:rsidR="00C21C48" w:rsidRPr="00C21C48">
          <w:rPr>
            <w:noProof/>
          </w:rPr>
        </w:r>
        <w:r w:rsidR="00C21C48" w:rsidRPr="00C21C48">
          <w:rPr>
            <w:noProof/>
          </w:rPr>
          <w:fldChar w:fldCharType="separate"/>
        </w:r>
        <w:r w:rsidR="00C21C48" w:rsidRPr="00C21C48">
          <w:rPr>
            <w:noProof/>
          </w:rPr>
          <w:t>4</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2" w:history="1">
        <w:r w:rsidR="00C21C48" w:rsidRPr="00C21C48">
          <w:rPr>
            <w:rStyle w:val="affffff8"/>
            <w:noProof/>
          </w:rPr>
          <w:t>3</w:t>
        </w:r>
        <w:r w:rsidR="00C21C48">
          <w:rPr>
            <w:rStyle w:val="affffff8"/>
            <w:noProof/>
          </w:rPr>
          <w:t xml:space="preserve"> </w:t>
        </w:r>
        <w:r w:rsidR="00C21C48" w:rsidRPr="00C21C48">
          <w:rPr>
            <w:rStyle w:val="affffff8"/>
            <w:rFonts w:hint="eastAsia"/>
            <w:noProof/>
          </w:rPr>
          <w:t xml:space="preserve"> 术语和定义</w:t>
        </w:r>
        <w:r w:rsidR="00C21C48" w:rsidRPr="00C21C48">
          <w:rPr>
            <w:noProof/>
          </w:rPr>
          <w:tab/>
        </w:r>
        <w:r w:rsidR="00C21C48" w:rsidRPr="00C21C48">
          <w:rPr>
            <w:noProof/>
          </w:rPr>
          <w:fldChar w:fldCharType="begin"/>
        </w:r>
        <w:r w:rsidR="00C21C48" w:rsidRPr="00C21C48">
          <w:rPr>
            <w:noProof/>
          </w:rPr>
          <w:instrText xml:space="preserve"> PAGEREF _Toc170373802 \h </w:instrText>
        </w:r>
        <w:r w:rsidR="00C21C48" w:rsidRPr="00C21C48">
          <w:rPr>
            <w:noProof/>
          </w:rPr>
        </w:r>
        <w:r w:rsidR="00C21C48" w:rsidRPr="00C21C48">
          <w:rPr>
            <w:noProof/>
          </w:rPr>
          <w:fldChar w:fldCharType="separate"/>
        </w:r>
        <w:r w:rsidR="00C21C48" w:rsidRPr="00C21C48">
          <w:rPr>
            <w:noProof/>
          </w:rPr>
          <w:t>4</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3" w:history="1">
        <w:r w:rsidR="00C21C48" w:rsidRPr="00C21C48">
          <w:rPr>
            <w:rStyle w:val="affffff8"/>
            <w:noProof/>
          </w:rPr>
          <w:t>4</w:t>
        </w:r>
        <w:r w:rsidR="00C21C48">
          <w:rPr>
            <w:rStyle w:val="affffff8"/>
            <w:noProof/>
          </w:rPr>
          <w:t xml:space="preserve"> </w:t>
        </w:r>
        <w:r w:rsidR="00C21C48" w:rsidRPr="00C21C48">
          <w:rPr>
            <w:rStyle w:val="affffff8"/>
            <w:rFonts w:hint="eastAsia"/>
            <w:noProof/>
          </w:rPr>
          <w:t xml:space="preserve"> 职业健康保护基本要求</w:t>
        </w:r>
        <w:r w:rsidR="00C21C48" w:rsidRPr="00C21C48">
          <w:rPr>
            <w:noProof/>
          </w:rPr>
          <w:tab/>
        </w:r>
        <w:r w:rsidR="00C21C48" w:rsidRPr="00C21C48">
          <w:rPr>
            <w:noProof/>
          </w:rPr>
          <w:fldChar w:fldCharType="begin"/>
        </w:r>
        <w:r w:rsidR="00C21C48" w:rsidRPr="00C21C48">
          <w:rPr>
            <w:noProof/>
          </w:rPr>
          <w:instrText xml:space="preserve"> PAGEREF _Toc170373803 \h </w:instrText>
        </w:r>
        <w:r w:rsidR="00C21C48" w:rsidRPr="00C21C48">
          <w:rPr>
            <w:noProof/>
          </w:rPr>
        </w:r>
        <w:r w:rsidR="00C21C48" w:rsidRPr="00C21C48">
          <w:rPr>
            <w:noProof/>
          </w:rPr>
          <w:fldChar w:fldCharType="separate"/>
        </w:r>
        <w:r w:rsidR="00C21C48" w:rsidRPr="00C21C48">
          <w:rPr>
            <w:noProof/>
          </w:rPr>
          <w:t>6</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6" w:history="1">
        <w:r w:rsidR="00C21C48" w:rsidRPr="00C21C48">
          <w:rPr>
            <w:rStyle w:val="affffff8"/>
            <w:rFonts w:hAnsi="黑体" w:cs="黑体"/>
            <w:noProof/>
          </w:rPr>
          <w:t>5</w:t>
        </w:r>
        <w:r w:rsidR="00C21C48">
          <w:rPr>
            <w:rStyle w:val="affffff8"/>
            <w:rFonts w:hAnsi="黑体" w:cs="黑体"/>
            <w:noProof/>
          </w:rPr>
          <w:t xml:space="preserve"> </w:t>
        </w:r>
        <w:r w:rsidR="00C21C48" w:rsidRPr="00C21C48">
          <w:rPr>
            <w:rStyle w:val="affffff8"/>
            <w:rFonts w:hint="eastAsia"/>
            <w:noProof/>
          </w:rPr>
          <w:t xml:space="preserve"> 职业病危害因素识别</w:t>
        </w:r>
        <w:r w:rsidR="00C21C48" w:rsidRPr="00C21C48">
          <w:rPr>
            <w:noProof/>
          </w:rPr>
          <w:tab/>
        </w:r>
        <w:r w:rsidR="00C21C48" w:rsidRPr="00C21C48">
          <w:rPr>
            <w:noProof/>
          </w:rPr>
          <w:fldChar w:fldCharType="begin"/>
        </w:r>
        <w:r w:rsidR="00C21C48" w:rsidRPr="00C21C48">
          <w:rPr>
            <w:noProof/>
          </w:rPr>
          <w:instrText xml:space="preserve"> PAGEREF _Toc170373806 \h </w:instrText>
        </w:r>
        <w:r w:rsidR="00C21C48" w:rsidRPr="00C21C48">
          <w:rPr>
            <w:noProof/>
          </w:rPr>
        </w:r>
        <w:r w:rsidR="00C21C48" w:rsidRPr="00C21C48">
          <w:rPr>
            <w:noProof/>
          </w:rPr>
          <w:fldChar w:fldCharType="separate"/>
        </w:r>
        <w:r w:rsidR="00C21C48" w:rsidRPr="00C21C48">
          <w:rPr>
            <w:noProof/>
          </w:rPr>
          <w:t>6</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07" w:history="1">
        <w:r w:rsidR="00C21C48" w:rsidRPr="00C21C48">
          <w:rPr>
            <w:rStyle w:val="affffff8"/>
            <w:noProof/>
          </w:rPr>
          <w:t>6</w:t>
        </w:r>
        <w:r w:rsidR="00C21C48">
          <w:rPr>
            <w:rStyle w:val="affffff8"/>
            <w:noProof/>
          </w:rPr>
          <w:t xml:space="preserve"> </w:t>
        </w:r>
        <w:r w:rsidR="00C21C48" w:rsidRPr="00C21C48">
          <w:rPr>
            <w:rStyle w:val="affffff8"/>
            <w:rFonts w:hint="eastAsia"/>
            <w:noProof/>
          </w:rPr>
          <w:t xml:space="preserve"> 职业病危害因素防护措施</w:t>
        </w:r>
        <w:r w:rsidR="00C21C48" w:rsidRPr="00C21C48">
          <w:rPr>
            <w:noProof/>
          </w:rPr>
          <w:tab/>
        </w:r>
        <w:r w:rsidR="00C21C48" w:rsidRPr="00C21C48">
          <w:rPr>
            <w:noProof/>
          </w:rPr>
          <w:fldChar w:fldCharType="begin"/>
        </w:r>
        <w:r w:rsidR="00C21C48" w:rsidRPr="00C21C48">
          <w:rPr>
            <w:noProof/>
          </w:rPr>
          <w:instrText xml:space="preserve"> PAGEREF _Toc170373807 \h </w:instrText>
        </w:r>
        <w:r w:rsidR="00C21C48" w:rsidRPr="00C21C48">
          <w:rPr>
            <w:noProof/>
          </w:rPr>
        </w:r>
        <w:r w:rsidR="00C21C48" w:rsidRPr="00C21C48">
          <w:rPr>
            <w:noProof/>
          </w:rPr>
          <w:fldChar w:fldCharType="separate"/>
        </w:r>
        <w:r w:rsidR="00C21C48" w:rsidRPr="00C21C48">
          <w:rPr>
            <w:noProof/>
          </w:rPr>
          <w:t>7</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13" w:history="1">
        <w:r w:rsidR="00C21C48" w:rsidRPr="00C21C48">
          <w:rPr>
            <w:rStyle w:val="affffff8"/>
            <w:noProof/>
          </w:rPr>
          <w:t>7</w:t>
        </w:r>
        <w:r w:rsidR="00C21C48">
          <w:rPr>
            <w:rStyle w:val="affffff8"/>
            <w:noProof/>
          </w:rPr>
          <w:t xml:space="preserve"> </w:t>
        </w:r>
        <w:r w:rsidR="00C21C48" w:rsidRPr="00C21C48">
          <w:rPr>
            <w:rStyle w:val="affffff8"/>
            <w:rFonts w:hint="eastAsia"/>
            <w:noProof/>
          </w:rPr>
          <w:t xml:space="preserve"> 职业健康检查与监护</w:t>
        </w:r>
        <w:r w:rsidR="00C21C48" w:rsidRPr="00C21C48">
          <w:rPr>
            <w:noProof/>
          </w:rPr>
          <w:tab/>
        </w:r>
        <w:r w:rsidR="00C21C48" w:rsidRPr="00C21C48">
          <w:rPr>
            <w:noProof/>
          </w:rPr>
          <w:fldChar w:fldCharType="begin"/>
        </w:r>
        <w:r w:rsidR="00C21C48" w:rsidRPr="00C21C48">
          <w:rPr>
            <w:noProof/>
          </w:rPr>
          <w:instrText xml:space="preserve"> PAGEREF _Toc170373813 \h </w:instrText>
        </w:r>
        <w:r w:rsidR="00C21C48" w:rsidRPr="00C21C48">
          <w:rPr>
            <w:noProof/>
          </w:rPr>
        </w:r>
        <w:r w:rsidR="00C21C48" w:rsidRPr="00C21C48">
          <w:rPr>
            <w:noProof/>
          </w:rPr>
          <w:fldChar w:fldCharType="separate"/>
        </w:r>
        <w:r w:rsidR="00C21C48" w:rsidRPr="00C21C48">
          <w:rPr>
            <w:noProof/>
          </w:rPr>
          <w:t>12</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16" w:history="1">
        <w:r w:rsidR="00C21C48" w:rsidRPr="00C21C48">
          <w:rPr>
            <w:rStyle w:val="affffff8"/>
            <w:rFonts w:hint="eastAsia"/>
            <w:noProof/>
          </w:rPr>
          <w:t>附录</w:t>
        </w:r>
        <w:r w:rsidR="00C21C48">
          <w:rPr>
            <w:rStyle w:val="affffff8"/>
            <w:rFonts w:hint="eastAsia"/>
            <w:noProof/>
          </w:rPr>
          <w:t>A</w:t>
        </w:r>
        <w:r w:rsidR="00C21C48" w:rsidRPr="00C21C48">
          <w:rPr>
            <w:rStyle w:val="affffff8"/>
            <w:rFonts w:hint="eastAsia"/>
            <w:noProof/>
          </w:rPr>
          <w:t>（资料性）</w:t>
        </w:r>
        <w:r w:rsidR="00C21C48">
          <w:rPr>
            <w:rStyle w:val="affffff8"/>
            <w:noProof/>
          </w:rPr>
          <w:t xml:space="preserve"> </w:t>
        </w:r>
        <w:r w:rsidR="00C21C48" w:rsidRPr="00C21C48">
          <w:rPr>
            <w:rStyle w:val="affffff8"/>
            <w:noProof/>
          </w:rPr>
          <w:t xml:space="preserve"> </w:t>
        </w:r>
        <w:r w:rsidR="00C21C48" w:rsidRPr="00C21C48">
          <w:rPr>
            <w:rStyle w:val="affffff8"/>
            <w:rFonts w:hint="eastAsia"/>
            <w:noProof/>
          </w:rPr>
          <w:t>视屏显示装置设计准则</w:t>
        </w:r>
        <w:r w:rsidR="00C21C48" w:rsidRPr="00C21C48">
          <w:rPr>
            <w:noProof/>
          </w:rPr>
          <w:tab/>
        </w:r>
        <w:r w:rsidR="00C21C48" w:rsidRPr="00C21C48">
          <w:rPr>
            <w:noProof/>
          </w:rPr>
          <w:fldChar w:fldCharType="begin"/>
        </w:r>
        <w:r w:rsidR="00C21C48" w:rsidRPr="00C21C48">
          <w:rPr>
            <w:noProof/>
          </w:rPr>
          <w:instrText xml:space="preserve"> PAGEREF _Toc170373816 \h </w:instrText>
        </w:r>
        <w:r w:rsidR="00C21C48" w:rsidRPr="00C21C48">
          <w:rPr>
            <w:noProof/>
          </w:rPr>
        </w:r>
        <w:r w:rsidR="00C21C48" w:rsidRPr="00C21C48">
          <w:rPr>
            <w:noProof/>
          </w:rPr>
          <w:fldChar w:fldCharType="separate"/>
        </w:r>
        <w:r w:rsidR="00C21C48" w:rsidRPr="00C21C48">
          <w:rPr>
            <w:noProof/>
          </w:rPr>
          <w:t>13</w:t>
        </w:r>
        <w:r w:rsidR="00C21C48" w:rsidRPr="00C21C48">
          <w:rPr>
            <w:noProof/>
          </w:rPr>
          <w:fldChar w:fldCharType="end"/>
        </w:r>
      </w:hyperlink>
    </w:p>
    <w:p w:rsidR="00C21C48" w:rsidRPr="00C21C48" w:rsidRDefault="009136F7">
      <w:pPr>
        <w:pStyle w:val="10"/>
        <w:tabs>
          <w:tab w:val="right" w:leader="dot" w:pos="9344"/>
        </w:tabs>
        <w:rPr>
          <w:rFonts w:asciiTheme="minorHAnsi" w:eastAsiaTheme="minorEastAsia" w:hAnsiTheme="minorHAnsi" w:cstheme="minorBidi"/>
          <w:noProof/>
          <w:szCs w:val="22"/>
        </w:rPr>
      </w:pPr>
      <w:hyperlink w:anchor="_Toc170373818" w:history="1">
        <w:r w:rsidR="00C21C48" w:rsidRPr="00C21C48">
          <w:rPr>
            <w:rStyle w:val="affffff8"/>
            <w:rFonts w:hint="eastAsia"/>
            <w:noProof/>
          </w:rPr>
          <w:t>附录</w:t>
        </w:r>
        <w:r w:rsidR="00C21C48">
          <w:rPr>
            <w:rStyle w:val="affffff8"/>
            <w:rFonts w:hint="eastAsia"/>
            <w:noProof/>
          </w:rPr>
          <w:t>B</w:t>
        </w:r>
        <w:r w:rsidR="00C21C48" w:rsidRPr="00C21C48">
          <w:rPr>
            <w:rStyle w:val="affffff8"/>
            <w:rFonts w:hint="eastAsia"/>
            <w:noProof/>
          </w:rPr>
          <w:t>（资料性）</w:t>
        </w:r>
        <w:r w:rsidR="00C21C48">
          <w:rPr>
            <w:rStyle w:val="affffff8"/>
            <w:noProof/>
          </w:rPr>
          <w:t xml:space="preserve"> </w:t>
        </w:r>
        <w:r w:rsidR="00C21C48" w:rsidRPr="00C21C48">
          <w:rPr>
            <w:rStyle w:val="affffff8"/>
            <w:noProof/>
          </w:rPr>
          <w:t xml:space="preserve"> </w:t>
        </w:r>
        <w:r w:rsidR="00C21C48" w:rsidRPr="00C21C48">
          <w:rPr>
            <w:rStyle w:val="affffff8"/>
            <w:rFonts w:hint="eastAsia"/>
            <w:noProof/>
          </w:rPr>
          <w:t>视屏作业主要职业危害因素及其对健康的影响</w:t>
        </w:r>
        <w:r w:rsidR="00C21C48" w:rsidRPr="00C21C48">
          <w:rPr>
            <w:noProof/>
          </w:rPr>
          <w:tab/>
        </w:r>
        <w:r w:rsidR="00C21C48" w:rsidRPr="00C21C48">
          <w:rPr>
            <w:noProof/>
          </w:rPr>
          <w:fldChar w:fldCharType="begin"/>
        </w:r>
        <w:r w:rsidR="00C21C48" w:rsidRPr="00C21C48">
          <w:rPr>
            <w:noProof/>
          </w:rPr>
          <w:instrText xml:space="preserve"> PAGEREF _Toc170373818 \h </w:instrText>
        </w:r>
        <w:r w:rsidR="00C21C48" w:rsidRPr="00C21C48">
          <w:rPr>
            <w:noProof/>
          </w:rPr>
        </w:r>
        <w:r w:rsidR="00C21C48" w:rsidRPr="00C21C48">
          <w:rPr>
            <w:noProof/>
          </w:rPr>
          <w:fldChar w:fldCharType="separate"/>
        </w:r>
        <w:r w:rsidR="00C21C48" w:rsidRPr="00C21C48">
          <w:rPr>
            <w:noProof/>
          </w:rPr>
          <w:t>15</w:t>
        </w:r>
        <w:r w:rsidR="00C21C48" w:rsidRPr="00C21C48">
          <w:rPr>
            <w:noProof/>
          </w:rPr>
          <w:fldChar w:fldCharType="end"/>
        </w:r>
      </w:hyperlink>
    </w:p>
    <w:p w:rsidR="00C21C48" w:rsidRPr="00C21C48" w:rsidRDefault="00C21C48" w:rsidP="00C21C48">
      <w:pPr>
        <w:pStyle w:val="afffffd"/>
        <w:spacing w:after="468"/>
        <w:sectPr w:rsidR="00C21C48" w:rsidRPr="00C21C48" w:rsidSect="00C21C4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C21C48">
        <w:fldChar w:fldCharType="end"/>
      </w:r>
    </w:p>
    <w:p w:rsidR="00621832" w:rsidRDefault="00621832" w:rsidP="00621832">
      <w:pPr>
        <w:pStyle w:val="a6"/>
        <w:spacing w:before="900" w:after="468"/>
      </w:pPr>
      <w:bookmarkStart w:id="26" w:name="_Toc170373798"/>
      <w:bookmarkStart w:id="27" w:name="BookMark2"/>
      <w:bookmarkEnd w:id="21"/>
      <w:r w:rsidRPr="00621832">
        <w:rPr>
          <w:spacing w:val="320"/>
        </w:rPr>
        <w:lastRenderedPageBreak/>
        <w:t>前</w:t>
      </w:r>
      <w:r>
        <w:t>言</w:t>
      </w:r>
      <w:bookmarkEnd w:id="22"/>
      <w:bookmarkEnd w:id="23"/>
      <w:bookmarkEnd w:id="24"/>
      <w:bookmarkEnd w:id="25"/>
      <w:bookmarkEnd w:id="26"/>
    </w:p>
    <w:p w:rsidR="0008129A" w:rsidRDefault="0008129A" w:rsidP="0008129A">
      <w:pPr>
        <w:pStyle w:val="affff7"/>
        <w:ind w:firstLine="420"/>
      </w:pPr>
      <w:r>
        <w:rPr>
          <w:rFonts w:hint="eastAsia"/>
        </w:rPr>
        <w:t>本文件按照GB/T 1.1—2020《标准化工作导则  第1部分：标准化文件的结构和起草规则》的规定起草。</w:t>
      </w:r>
    </w:p>
    <w:p w:rsidR="0008129A" w:rsidRDefault="0008129A" w:rsidP="0008129A">
      <w:pPr>
        <w:pStyle w:val="affff7"/>
        <w:ind w:firstLine="420"/>
      </w:pPr>
      <w:r>
        <w:rPr>
          <w:rFonts w:hint="eastAsia"/>
        </w:rPr>
        <w:t>本文件是DB32/T XXXX 《职业健康保护行动技术规范》的第5部分。DB32/T XXXX目前已经发布了以下部分：</w:t>
      </w:r>
    </w:p>
    <w:p w:rsidR="00F82B32" w:rsidRDefault="00F82B32" w:rsidP="00F82B32">
      <w:pPr>
        <w:pStyle w:val="affff7"/>
        <w:ind w:firstLine="420"/>
      </w:pPr>
      <w:r>
        <w:rPr>
          <w:rFonts w:hint="eastAsia"/>
        </w:rPr>
        <w:t>——第1部分：总则</w:t>
      </w:r>
    </w:p>
    <w:p w:rsidR="00F82B32" w:rsidRDefault="00F82B32" w:rsidP="00F82B32">
      <w:pPr>
        <w:pStyle w:val="affff7"/>
        <w:ind w:firstLine="420"/>
      </w:pPr>
      <w:r>
        <w:rPr>
          <w:rFonts w:hint="eastAsia"/>
        </w:rPr>
        <w:t>——第2部分：消防救援人员；</w:t>
      </w:r>
    </w:p>
    <w:p w:rsidR="00F82B32" w:rsidRDefault="00F82B32" w:rsidP="00F82B32">
      <w:pPr>
        <w:pStyle w:val="affff7"/>
        <w:ind w:firstLine="420"/>
      </w:pPr>
      <w:r>
        <w:rPr>
          <w:rFonts w:hint="eastAsia"/>
        </w:rPr>
        <w:t>——第3部分：医务人员；</w:t>
      </w:r>
    </w:p>
    <w:p w:rsidR="00F82B32" w:rsidRDefault="00F82B32" w:rsidP="00F82B32">
      <w:pPr>
        <w:pStyle w:val="affff7"/>
        <w:ind w:firstLine="420"/>
      </w:pPr>
      <w:r>
        <w:rPr>
          <w:rFonts w:hint="eastAsia"/>
        </w:rPr>
        <w:t>——第4部分：交通工具驾驶人员；</w:t>
      </w:r>
    </w:p>
    <w:p w:rsidR="00F82B32" w:rsidRDefault="00F82B32" w:rsidP="00F82B32">
      <w:pPr>
        <w:pStyle w:val="affff7"/>
        <w:ind w:firstLine="420"/>
      </w:pPr>
      <w:r>
        <w:rPr>
          <w:rFonts w:hint="eastAsia"/>
        </w:rPr>
        <w:t>——第5部分：视屏作业人员；</w:t>
      </w:r>
    </w:p>
    <w:p w:rsidR="00F82B32" w:rsidRDefault="00F82B32" w:rsidP="00F82B32">
      <w:pPr>
        <w:pStyle w:val="affff7"/>
        <w:ind w:firstLine="420"/>
      </w:pPr>
      <w:r>
        <w:rPr>
          <w:rFonts w:hint="eastAsia"/>
        </w:rPr>
        <w:t>——第6部分：金属加工液作业人员；</w:t>
      </w:r>
    </w:p>
    <w:p w:rsidR="00F82B32" w:rsidRDefault="00F82B32" w:rsidP="00F82B32">
      <w:pPr>
        <w:pStyle w:val="affff7"/>
        <w:ind w:firstLine="420"/>
      </w:pPr>
      <w:r>
        <w:rPr>
          <w:rFonts w:hint="eastAsia"/>
        </w:rPr>
        <w:t>——第7部分：环境卫生行业作业人员；</w:t>
      </w:r>
    </w:p>
    <w:p w:rsidR="00F82B32" w:rsidRDefault="00F82B32" w:rsidP="00F82B32">
      <w:pPr>
        <w:pStyle w:val="affff7"/>
        <w:ind w:firstLine="420"/>
      </w:pPr>
      <w:r>
        <w:rPr>
          <w:rFonts w:hint="eastAsia"/>
        </w:rPr>
        <w:t>——第8部分：建筑施工行业作业人员；</w:t>
      </w:r>
    </w:p>
    <w:p w:rsidR="00F82B32" w:rsidRDefault="00F82B32" w:rsidP="00F82B32">
      <w:pPr>
        <w:pStyle w:val="affff7"/>
        <w:ind w:firstLine="420"/>
      </w:pPr>
      <w:r>
        <w:rPr>
          <w:rFonts w:hint="eastAsia"/>
        </w:rPr>
        <w:t>——第9部分：玉石加工行业作业人员；</w:t>
      </w:r>
    </w:p>
    <w:p w:rsidR="00F82B32" w:rsidRDefault="00F82B32" w:rsidP="00F82B32">
      <w:pPr>
        <w:pStyle w:val="affff7"/>
        <w:ind w:firstLine="420"/>
      </w:pPr>
      <w:r>
        <w:rPr>
          <w:rFonts w:hint="eastAsia"/>
        </w:rPr>
        <w:t>——第10部分：采矿行业作业人员；</w:t>
      </w:r>
    </w:p>
    <w:p w:rsidR="00F82B32" w:rsidRDefault="00F82B32" w:rsidP="00F82B32">
      <w:pPr>
        <w:pStyle w:val="affff7"/>
        <w:ind w:firstLine="420"/>
      </w:pPr>
      <w:r>
        <w:rPr>
          <w:rFonts w:hint="eastAsia"/>
        </w:rPr>
        <w:t>——第11部分：炼油化工行业作业人员；</w:t>
      </w:r>
    </w:p>
    <w:p w:rsidR="00F82B32" w:rsidRDefault="00F82B32" w:rsidP="00F82B32">
      <w:pPr>
        <w:pStyle w:val="affff7"/>
        <w:ind w:firstLine="420"/>
      </w:pPr>
      <w:r>
        <w:rPr>
          <w:rFonts w:hint="eastAsia"/>
        </w:rPr>
        <w:t>——第12部分：汽车铸造行业作业人员；</w:t>
      </w:r>
    </w:p>
    <w:p w:rsidR="00F82B32" w:rsidRDefault="00F82B32" w:rsidP="00F82B32">
      <w:pPr>
        <w:pStyle w:val="affff7"/>
        <w:ind w:firstLine="420"/>
      </w:pPr>
      <w:r>
        <w:rPr>
          <w:rFonts w:hint="eastAsia"/>
        </w:rPr>
        <w:t>——第13部分：城市轨道交通行业从业人员；</w:t>
      </w:r>
    </w:p>
    <w:p w:rsidR="00F82B32" w:rsidRDefault="00F82B32" w:rsidP="00F82B32">
      <w:pPr>
        <w:pStyle w:val="affff7"/>
        <w:ind w:firstLine="420"/>
      </w:pPr>
      <w:r>
        <w:rPr>
          <w:rFonts w:hint="eastAsia"/>
        </w:rPr>
        <w:t>——第14部分：纺织印染行业作业人员；</w:t>
      </w:r>
    </w:p>
    <w:p w:rsidR="00F82B32" w:rsidRDefault="00F82B32" w:rsidP="00F82B32">
      <w:pPr>
        <w:pStyle w:val="affff7"/>
        <w:ind w:firstLine="420"/>
      </w:pPr>
      <w:r>
        <w:rPr>
          <w:rFonts w:hint="eastAsia"/>
        </w:rPr>
        <w:t>——第15部分：新能源电池制造行业（硅太阳能电池制造行业）作业人员；</w:t>
      </w:r>
    </w:p>
    <w:p w:rsidR="00F82B32" w:rsidRDefault="00F82B32" w:rsidP="00F82B32">
      <w:pPr>
        <w:pStyle w:val="affff7"/>
        <w:ind w:firstLine="420"/>
      </w:pPr>
      <w:r>
        <w:rPr>
          <w:rFonts w:hint="eastAsia"/>
        </w:rPr>
        <w:t>——第16部分：新能源电池制造行业（锂离子电池制造行业）作业人员；</w:t>
      </w:r>
    </w:p>
    <w:p w:rsidR="00F82B32" w:rsidRDefault="00F82B32" w:rsidP="00F82B32">
      <w:pPr>
        <w:pStyle w:val="affff7"/>
        <w:ind w:firstLine="420"/>
      </w:pPr>
      <w:r>
        <w:rPr>
          <w:rFonts w:hint="eastAsia"/>
        </w:rPr>
        <w:t>——第17部分：硅集成电路芯片制造行业作业人员；</w:t>
      </w:r>
    </w:p>
    <w:p w:rsidR="00F82B32" w:rsidRDefault="00F82B32" w:rsidP="00F82B32">
      <w:pPr>
        <w:pStyle w:val="affff7"/>
        <w:ind w:firstLine="420"/>
      </w:pPr>
      <w:r>
        <w:rPr>
          <w:rFonts w:hint="eastAsia"/>
        </w:rPr>
        <w:t>——第18部分：废弃电器电子产品回收行业作业人员。</w:t>
      </w:r>
    </w:p>
    <w:p w:rsidR="00621832" w:rsidRDefault="00621832" w:rsidP="00F82B32">
      <w:pPr>
        <w:pStyle w:val="affff7"/>
        <w:ind w:firstLine="420"/>
      </w:pPr>
      <w:r>
        <w:rPr>
          <w:rFonts w:hint="eastAsia"/>
        </w:rPr>
        <w:t>本文件由</w:t>
      </w:r>
      <w:r w:rsidRPr="00621832">
        <w:rPr>
          <w:rFonts w:hint="eastAsia"/>
        </w:rPr>
        <w:t>江苏省卫生健康委员会</w:t>
      </w:r>
      <w:r>
        <w:rPr>
          <w:rFonts w:hint="eastAsia"/>
        </w:rPr>
        <w:t>提出。</w:t>
      </w:r>
    </w:p>
    <w:p w:rsidR="00621832" w:rsidRDefault="00621832" w:rsidP="00621832">
      <w:pPr>
        <w:pStyle w:val="affff7"/>
        <w:ind w:firstLine="420"/>
      </w:pPr>
      <w:r w:rsidRPr="00621832">
        <w:rPr>
          <w:rFonts w:hint="eastAsia"/>
        </w:rPr>
        <w:t>本标准的附录 A、B 为资料性附录。</w:t>
      </w:r>
    </w:p>
    <w:p w:rsidR="00621832" w:rsidRDefault="00621832" w:rsidP="00621832">
      <w:pPr>
        <w:pStyle w:val="affff7"/>
        <w:ind w:firstLine="420"/>
      </w:pPr>
      <w:r>
        <w:rPr>
          <w:rFonts w:hint="eastAsia"/>
        </w:rPr>
        <w:t>本文件由</w:t>
      </w:r>
      <w:r w:rsidRPr="00621832">
        <w:rPr>
          <w:rFonts w:hint="eastAsia"/>
        </w:rPr>
        <w:t>江苏省卫生标准化技术委员会</w:t>
      </w:r>
      <w:r>
        <w:rPr>
          <w:rFonts w:hint="eastAsia"/>
        </w:rPr>
        <w:t>归口。</w:t>
      </w:r>
    </w:p>
    <w:p w:rsidR="00621832" w:rsidRDefault="00621832" w:rsidP="00621832">
      <w:pPr>
        <w:pStyle w:val="affff7"/>
        <w:ind w:firstLine="420"/>
      </w:pPr>
      <w:r>
        <w:rPr>
          <w:rFonts w:hint="eastAsia"/>
        </w:rPr>
        <w:t>本文件起草单位：江苏省疾病预防控制中心、</w:t>
      </w:r>
      <w:r w:rsidRPr="00621832">
        <w:rPr>
          <w:rFonts w:hint="eastAsia"/>
        </w:rPr>
        <w:t>江苏卫生健康职业学院</w:t>
      </w:r>
      <w:r>
        <w:rPr>
          <w:rFonts w:hint="eastAsia"/>
        </w:rPr>
        <w:t>、</w:t>
      </w:r>
      <w:r w:rsidRPr="00621832">
        <w:rPr>
          <w:rFonts w:hint="eastAsia"/>
        </w:rPr>
        <w:t>苏州工业园区疾病防治中心有限公司</w:t>
      </w:r>
      <w:r>
        <w:rPr>
          <w:rFonts w:hint="eastAsia"/>
        </w:rPr>
        <w:t>。</w:t>
      </w:r>
    </w:p>
    <w:p w:rsidR="00621832" w:rsidRDefault="00621832" w:rsidP="00621832">
      <w:pPr>
        <w:pStyle w:val="affff7"/>
        <w:ind w:firstLine="420"/>
      </w:pPr>
      <w:r>
        <w:rPr>
          <w:rFonts w:hint="eastAsia"/>
        </w:rPr>
        <w:t>本文件主要起草人：</w:t>
      </w:r>
      <w:r w:rsidRPr="00621832">
        <w:rPr>
          <w:rFonts w:hint="eastAsia"/>
        </w:rPr>
        <w:t>赵圆、高茜茜、李秀婷、沈欧玺、周琅、朱宝立、张恒东、韩磊。</w:t>
      </w:r>
    </w:p>
    <w:p w:rsidR="00621832" w:rsidRDefault="00621832" w:rsidP="00621832">
      <w:pPr>
        <w:pStyle w:val="affff7"/>
        <w:ind w:firstLine="420"/>
      </w:pPr>
    </w:p>
    <w:p w:rsidR="00621832" w:rsidRPr="00621832" w:rsidRDefault="00621832" w:rsidP="00621832">
      <w:pPr>
        <w:pStyle w:val="affff7"/>
        <w:ind w:firstLine="420"/>
        <w:sectPr w:rsidR="00621832" w:rsidRPr="00621832" w:rsidSect="00323581">
          <w:pgSz w:w="11906" w:h="16838" w:code="9"/>
          <w:pgMar w:top="1928" w:right="1134" w:bottom="1134" w:left="1134" w:header="1418" w:footer="1134" w:gutter="284"/>
          <w:pgNumType w:fmt="upperRoman"/>
          <w:cols w:space="425"/>
          <w:formProt w:val="0"/>
          <w:docGrid w:type="lines" w:linePitch="312"/>
        </w:sectPr>
      </w:pPr>
    </w:p>
    <w:p w:rsidR="00C73D33" w:rsidRDefault="00C73D33" w:rsidP="00C73D33">
      <w:pPr>
        <w:pStyle w:val="a6"/>
        <w:spacing w:after="468"/>
      </w:pPr>
      <w:bookmarkStart w:id="28" w:name="_Toc170285920"/>
      <w:bookmarkStart w:id="29" w:name="_Toc170373799"/>
      <w:bookmarkStart w:id="30" w:name="BookMark3"/>
      <w:bookmarkEnd w:id="27"/>
      <w:r w:rsidRPr="00C73D33">
        <w:rPr>
          <w:spacing w:val="320"/>
        </w:rPr>
        <w:lastRenderedPageBreak/>
        <w:t>引</w:t>
      </w:r>
      <w:r>
        <w:t>言</w:t>
      </w:r>
      <w:bookmarkEnd w:id="28"/>
      <w:bookmarkEnd w:id="29"/>
    </w:p>
    <w:p w:rsidR="0008129A" w:rsidRDefault="0008129A" w:rsidP="0008129A">
      <w:pPr>
        <w:pStyle w:val="affff7"/>
        <w:ind w:firstLine="420"/>
      </w:pPr>
      <w:r>
        <w:rPr>
          <w:rFonts w:hint="eastAsia"/>
        </w:rPr>
        <w:t>职业健康保护行动是健康中国行动的十五项行动之一，是保护广大劳动者健康专题行动，是兼顾传统职业病的防治和新型职业健康危害因素的应对分别提出劳动者个人、用人单位、政府应采取的举措及行动。DB32/T XXXX 《职业健康保护行动技术规范》分为以下18个部分：</w:t>
      </w:r>
    </w:p>
    <w:p w:rsidR="00F82B32" w:rsidRDefault="00F82B32" w:rsidP="00F82B32">
      <w:pPr>
        <w:pStyle w:val="affff7"/>
        <w:ind w:firstLine="420"/>
      </w:pPr>
      <w:r>
        <w:rPr>
          <w:rFonts w:hint="eastAsia"/>
        </w:rPr>
        <w:t>——第1部分：总则</w:t>
      </w:r>
    </w:p>
    <w:p w:rsidR="00F82B32" w:rsidRDefault="00F82B32" w:rsidP="00F82B32">
      <w:pPr>
        <w:pStyle w:val="affff7"/>
        <w:ind w:firstLine="420"/>
      </w:pPr>
      <w:r>
        <w:rPr>
          <w:rFonts w:hint="eastAsia"/>
        </w:rPr>
        <w:t>——第2部分：消防救援人员；</w:t>
      </w:r>
    </w:p>
    <w:p w:rsidR="00F82B32" w:rsidRDefault="00F82B32" w:rsidP="00F82B32">
      <w:pPr>
        <w:pStyle w:val="affff7"/>
        <w:ind w:firstLine="420"/>
      </w:pPr>
      <w:r>
        <w:rPr>
          <w:rFonts w:hint="eastAsia"/>
        </w:rPr>
        <w:t>——第3部分：医务人员；</w:t>
      </w:r>
    </w:p>
    <w:p w:rsidR="00F82B32" w:rsidRDefault="00F82B32" w:rsidP="00F82B32">
      <w:pPr>
        <w:pStyle w:val="affff7"/>
        <w:ind w:firstLine="420"/>
      </w:pPr>
      <w:r>
        <w:rPr>
          <w:rFonts w:hint="eastAsia"/>
        </w:rPr>
        <w:t>——第4部分：交通工具驾驶人员；</w:t>
      </w:r>
    </w:p>
    <w:p w:rsidR="00F82B32" w:rsidRDefault="00F82B32" w:rsidP="00F82B32">
      <w:pPr>
        <w:pStyle w:val="affff7"/>
        <w:ind w:firstLine="420"/>
      </w:pPr>
      <w:r>
        <w:rPr>
          <w:rFonts w:hint="eastAsia"/>
        </w:rPr>
        <w:t>——第5部分：视屏作业人员；</w:t>
      </w:r>
    </w:p>
    <w:p w:rsidR="00F82B32" w:rsidRDefault="00F82B32" w:rsidP="00F82B32">
      <w:pPr>
        <w:pStyle w:val="affff7"/>
        <w:ind w:firstLine="420"/>
      </w:pPr>
      <w:r>
        <w:rPr>
          <w:rFonts w:hint="eastAsia"/>
        </w:rPr>
        <w:t>——第6部分：金属加工液作业人员；</w:t>
      </w:r>
    </w:p>
    <w:p w:rsidR="00F82B32" w:rsidRDefault="00F82B32" w:rsidP="00F82B32">
      <w:pPr>
        <w:pStyle w:val="affff7"/>
        <w:ind w:firstLine="420"/>
      </w:pPr>
      <w:r>
        <w:rPr>
          <w:rFonts w:hint="eastAsia"/>
        </w:rPr>
        <w:t>——第7部分：环境卫生行业作业人员；</w:t>
      </w:r>
    </w:p>
    <w:p w:rsidR="00F82B32" w:rsidRDefault="00F82B32" w:rsidP="00F82B32">
      <w:pPr>
        <w:pStyle w:val="affff7"/>
        <w:ind w:firstLine="420"/>
      </w:pPr>
      <w:r>
        <w:rPr>
          <w:rFonts w:hint="eastAsia"/>
        </w:rPr>
        <w:t>——第8部分：建筑施工行业作业人员；</w:t>
      </w:r>
    </w:p>
    <w:p w:rsidR="00F82B32" w:rsidRDefault="00F82B32" w:rsidP="00F82B32">
      <w:pPr>
        <w:pStyle w:val="affff7"/>
        <w:ind w:firstLine="420"/>
      </w:pPr>
      <w:r>
        <w:rPr>
          <w:rFonts w:hint="eastAsia"/>
        </w:rPr>
        <w:t>——第9部分：玉石加工行业作业人员；</w:t>
      </w:r>
    </w:p>
    <w:p w:rsidR="00F82B32" w:rsidRDefault="00F82B32" w:rsidP="00F82B32">
      <w:pPr>
        <w:pStyle w:val="affff7"/>
        <w:ind w:firstLine="420"/>
      </w:pPr>
      <w:r>
        <w:rPr>
          <w:rFonts w:hint="eastAsia"/>
        </w:rPr>
        <w:t>——第10部分：采矿行业作业人员；</w:t>
      </w:r>
    </w:p>
    <w:p w:rsidR="00F82B32" w:rsidRDefault="00F82B32" w:rsidP="00F82B32">
      <w:pPr>
        <w:pStyle w:val="affff7"/>
        <w:ind w:firstLine="420"/>
      </w:pPr>
      <w:r>
        <w:rPr>
          <w:rFonts w:hint="eastAsia"/>
        </w:rPr>
        <w:t>——第11部分：炼油化工行业作业人员；</w:t>
      </w:r>
    </w:p>
    <w:p w:rsidR="00F82B32" w:rsidRDefault="00F82B32" w:rsidP="00F82B32">
      <w:pPr>
        <w:pStyle w:val="affff7"/>
        <w:ind w:firstLine="420"/>
      </w:pPr>
      <w:r>
        <w:rPr>
          <w:rFonts w:hint="eastAsia"/>
        </w:rPr>
        <w:t>——第12部分：汽车铸造行业作业人员；</w:t>
      </w:r>
    </w:p>
    <w:p w:rsidR="00F82B32" w:rsidRDefault="00F82B32" w:rsidP="00F82B32">
      <w:pPr>
        <w:pStyle w:val="affff7"/>
        <w:ind w:firstLine="420"/>
      </w:pPr>
      <w:r>
        <w:rPr>
          <w:rFonts w:hint="eastAsia"/>
        </w:rPr>
        <w:t>——第13部分：城市轨道交通行业从业人员；</w:t>
      </w:r>
    </w:p>
    <w:p w:rsidR="00F82B32" w:rsidRDefault="00F82B32" w:rsidP="00F82B32">
      <w:pPr>
        <w:pStyle w:val="affff7"/>
        <w:ind w:firstLine="420"/>
      </w:pPr>
      <w:r>
        <w:rPr>
          <w:rFonts w:hint="eastAsia"/>
        </w:rPr>
        <w:t>——第14部分：纺织印染行业作业人员；</w:t>
      </w:r>
    </w:p>
    <w:p w:rsidR="00F82B32" w:rsidRDefault="00F82B32" w:rsidP="00F82B32">
      <w:pPr>
        <w:pStyle w:val="affff7"/>
        <w:ind w:firstLine="420"/>
      </w:pPr>
      <w:r>
        <w:rPr>
          <w:rFonts w:hint="eastAsia"/>
        </w:rPr>
        <w:t>——第15部分：新能源电池制造行业（硅太阳能电池制造行业）作业人员；</w:t>
      </w:r>
    </w:p>
    <w:p w:rsidR="00F82B32" w:rsidRDefault="00F82B32" w:rsidP="00F82B32">
      <w:pPr>
        <w:pStyle w:val="affff7"/>
        <w:ind w:firstLine="420"/>
      </w:pPr>
      <w:r>
        <w:rPr>
          <w:rFonts w:hint="eastAsia"/>
        </w:rPr>
        <w:t>——第16部分：新能源电池制造行业（锂离子电池制造行业）作业人员；</w:t>
      </w:r>
    </w:p>
    <w:p w:rsidR="00F82B32" w:rsidRDefault="00F82B32" w:rsidP="00F82B32">
      <w:pPr>
        <w:pStyle w:val="affff7"/>
        <w:ind w:firstLine="420"/>
      </w:pPr>
      <w:r>
        <w:rPr>
          <w:rFonts w:hint="eastAsia"/>
        </w:rPr>
        <w:t>——第17部分：硅集成电路芯片制造行业作业人员；</w:t>
      </w:r>
    </w:p>
    <w:p w:rsidR="0008129A" w:rsidRDefault="00F82B32" w:rsidP="00F82B32">
      <w:pPr>
        <w:pStyle w:val="affff7"/>
        <w:ind w:firstLine="420"/>
      </w:pPr>
      <w:r>
        <w:rPr>
          <w:rFonts w:hint="eastAsia"/>
        </w:rPr>
        <w:t>——第18部分：废弃电器电子产品回收行业作业人员。</w:t>
      </w:r>
    </w:p>
    <w:p w:rsidR="00C73D33" w:rsidRDefault="0008129A" w:rsidP="0008129A">
      <w:pPr>
        <w:pStyle w:val="affff7"/>
        <w:ind w:firstLine="420"/>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rsidR="00C73D33" w:rsidRDefault="00C73D33" w:rsidP="00C73D33">
      <w:pPr>
        <w:pStyle w:val="affff7"/>
        <w:ind w:firstLine="420"/>
      </w:pPr>
    </w:p>
    <w:p w:rsidR="00C73D33" w:rsidRPr="00C73D33" w:rsidRDefault="00C73D33" w:rsidP="00C73D33">
      <w:pPr>
        <w:pStyle w:val="affff7"/>
        <w:ind w:firstLine="420"/>
        <w:sectPr w:rsidR="00C73D33" w:rsidRPr="00C73D33" w:rsidSect="00C73D33">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1" w:name="BookMark4"/>
      <w:bookmarkEnd w:id="3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E6E89FA531F47228F2C0CEF036528F2"/>
        </w:placeholder>
      </w:sdtPr>
      <w:sdtEndPr/>
      <w:sdtContent>
        <w:bookmarkStart w:id="32" w:name="NEW_STAND_NAME" w:displacedByCustomXml="prev"/>
        <w:p w:rsidR="00F82B32" w:rsidRDefault="00F82B32" w:rsidP="00F82B32">
          <w:pPr>
            <w:pStyle w:val="afffffffff2"/>
            <w:spacing w:beforeLines="100" w:before="312" w:afterLines="1" w:after="3"/>
          </w:pPr>
          <w:r>
            <w:rPr>
              <w:rFonts w:hint="eastAsia"/>
            </w:rPr>
            <w:t>职业健康保护行动技术规范</w:t>
          </w:r>
        </w:p>
        <w:p w:rsidR="00F26B7E" w:rsidRPr="00F26B7E" w:rsidRDefault="00F82B32" w:rsidP="00F82B32">
          <w:pPr>
            <w:pStyle w:val="afffffffff2"/>
            <w:spacing w:beforeLines="1" w:before="3" w:after="680"/>
          </w:pPr>
          <w:r>
            <w:rPr>
              <w:rFonts w:hint="eastAsia"/>
            </w:rPr>
            <w:t>第</w:t>
          </w:r>
          <w:r>
            <w:t>5部分：视屏作业人员</w:t>
          </w:r>
        </w:p>
      </w:sdtContent>
    </w:sdt>
    <w:bookmarkEnd w:id="32" w:displacedByCustomXml="prev"/>
    <w:p w:rsidR="00E2552F" w:rsidRDefault="00E2552F" w:rsidP="00A77CCB">
      <w:pPr>
        <w:pStyle w:val="affd"/>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1423"/>
      <w:bookmarkStart w:id="42" w:name="_Toc161146474"/>
      <w:bookmarkStart w:id="43" w:name="_Toc161146503"/>
      <w:bookmarkStart w:id="44" w:name="_Toc162814382"/>
      <w:bookmarkStart w:id="45" w:name="_Toc170285921"/>
      <w:bookmarkStart w:id="46" w:name="_Toc170373800"/>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CB6FDB" w:rsidRDefault="00CB6FDB" w:rsidP="00CB6FDB">
      <w:pPr>
        <w:pStyle w:val="affff7"/>
        <w:ind w:firstLine="420"/>
      </w:pPr>
      <w:bookmarkStart w:id="47" w:name="_Toc17233326"/>
      <w:bookmarkStart w:id="48" w:name="_Toc17233334"/>
      <w:bookmarkStart w:id="49" w:name="_Toc24884212"/>
      <w:bookmarkStart w:id="50" w:name="_Toc24884219"/>
      <w:bookmarkStart w:id="51" w:name="_Toc26648466"/>
      <w:r>
        <w:rPr>
          <w:rFonts w:hint="eastAsia"/>
        </w:rPr>
        <w:t>本文件规定了视屏作业人员职业健康保护行动的术语和定义，辨识视屏作业人员在作业时可能接触的职业危害因素，并针对职业危害因素提出相应的预防和干预措施，同时为视屏作业人员职业健康的管理提出要求和方案。</w:t>
      </w:r>
    </w:p>
    <w:p w:rsidR="008B0C9C" w:rsidRDefault="00CB6FDB" w:rsidP="00CB6FDB">
      <w:pPr>
        <w:pStyle w:val="affff7"/>
        <w:ind w:firstLine="420"/>
      </w:pPr>
      <w:r>
        <w:rPr>
          <w:rFonts w:hint="eastAsia"/>
        </w:rPr>
        <w:t>本文件适用于职业活动以观察及操作视屏显示装置为主的生产设备控制室、计算机网络中心及大型计算机中央处理站场等工作场所进行视屏作业的企业、事业单位和个体经济组织作业人员的职业健康保护；政府部门和社会团体等组织可参照执行。</w:t>
      </w:r>
    </w:p>
    <w:p w:rsidR="00E2552F" w:rsidRDefault="00E2552F" w:rsidP="00A77CCB">
      <w:pPr>
        <w:pStyle w:val="affd"/>
        <w:spacing w:before="312" w:after="312"/>
      </w:pPr>
      <w:bookmarkStart w:id="52" w:name="_Toc26718931"/>
      <w:bookmarkStart w:id="53" w:name="_Toc26986531"/>
      <w:bookmarkStart w:id="54" w:name="_Toc26986772"/>
      <w:bookmarkStart w:id="55" w:name="_Toc97191424"/>
      <w:bookmarkStart w:id="56" w:name="_Toc161146475"/>
      <w:bookmarkStart w:id="57" w:name="_Toc161146504"/>
      <w:bookmarkStart w:id="58" w:name="_Toc162814383"/>
      <w:bookmarkStart w:id="59" w:name="_Toc170285922"/>
      <w:bookmarkStart w:id="60" w:name="_Toc170373801"/>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715D8E12A15A40488205AEBF01B282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B6FDB" w:rsidRDefault="00CB6FDB" w:rsidP="00CB6FDB">
      <w:pPr>
        <w:pStyle w:val="affff7"/>
        <w:ind w:firstLine="420"/>
      </w:pPr>
      <w:r>
        <w:rPr>
          <w:rFonts w:hint="eastAsia"/>
        </w:rPr>
        <w:t>BZ 1  工业企业设计卫生标准</w:t>
      </w:r>
    </w:p>
    <w:p w:rsidR="00CB6FDB" w:rsidRDefault="00CB6FDB" w:rsidP="00CB6FDB">
      <w:pPr>
        <w:pStyle w:val="affff7"/>
        <w:ind w:firstLine="420"/>
      </w:pPr>
      <w:r>
        <w:rPr>
          <w:rFonts w:hint="eastAsia"/>
        </w:rPr>
        <w:t>GBZ 2.1  工作场所有害因素职业接触限值 第1部分 化学因素</w:t>
      </w:r>
    </w:p>
    <w:p w:rsidR="00CB6FDB" w:rsidRDefault="00CB6FDB" w:rsidP="00CB6FDB">
      <w:pPr>
        <w:pStyle w:val="affff7"/>
        <w:ind w:firstLine="420"/>
      </w:pPr>
      <w:r>
        <w:rPr>
          <w:rFonts w:hint="eastAsia"/>
        </w:rPr>
        <w:t>GBZ 2.2  工作场所有害因素职业接触限值 第2部分 物理因素</w:t>
      </w:r>
    </w:p>
    <w:p w:rsidR="00CB6FDB" w:rsidRDefault="00CB6FDB" w:rsidP="00CB6FDB">
      <w:pPr>
        <w:pStyle w:val="affff7"/>
        <w:ind w:firstLine="420"/>
      </w:pPr>
      <w:r>
        <w:rPr>
          <w:rFonts w:hint="eastAsia"/>
        </w:rPr>
        <w:t>GBZ 188  职业健康监护技术规范</w:t>
      </w:r>
    </w:p>
    <w:p w:rsidR="00CB6FDB" w:rsidRDefault="00CB6FDB" w:rsidP="00CB6FDB">
      <w:pPr>
        <w:pStyle w:val="affff7"/>
        <w:ind w:firstLine="420"/>
      </w:pPr>
      <w:r>
        <w:rPr>
          <w:rFonts w:hint="eastAsia"/>
        </w:rPr>
        <w:t>GBZ/T 189  工作场所物理因素测量</w:t>
      </w:r>
    </w:p>
    <w:p w:rsidR="00CB6FDB" w:rsidRDefault="00CB6FDB" w:rsidP="00CB6FDB">
      <w:pPr>
        <w:pStyle w:val="affff7"/>
        <w:ind w:firstLine="420"/>
      </w:pPr>
      <w:r>
        <w:rPr>
          <w:rFonts w:hint="eastAsia"/>
        </w:rPr>
        <w:t>GBZ/T 224  职业卫生名词术语</w:t>
      </w:r>
    </w:p>
    <w:p w:rsidR="00CB6FDB" w:rsidRDefault="00CB6FDB" w:rsidP="00CB6FDB">
      <w:pPr>
        <w:pStyle w:val="affff7"/>
        <w:ind w:firstLine="420"/>
      </w:pPr>
      <w:r>
        <w:rPr>
          <w:rFonts w:hint="eastAsia"/>
        </w:rPr>
        <w:t>GBZ/T 225  用人单位职业病防治指南</w:t>
      </w:r>
    </w:p>
    <w:p w:rsidR="00CB6FDB" w:rsidRDefault="00CB6FDB" w:rsidP="00CB6FDB">
      <w:pPr>
        <w:pStyle w:val="affff7"/>
        <w:ind w:firstLine="420"/>
      </w:pPr>
      <w:r>
        <w:rPr>
          <w:rFonts w:hint="eastAsia"/>
        </w:rPr>
        <w:t>GBZ/T 296  职业健康促进名词术语</w:t>
      </w:r>
    </w:p>
    <w:p w:rsidR="00CB6FDB" w:rsidRDefault="00CB6FDB" w:rsidP="00CB6FDB">
      <w:pPr>
        <w:pStyle w:val="affff7"/>
        <w:ind w:firstLine="420"/>
      </w:pPr>
      <w:r>
        <w:rPr>
          <w:rFonts w:hint="eastAsia"/>
        </w:rPr>
        <w:t xml:space="preserve">GBZ/T 297  职业健康促进技术导则　</w:t>
      </w:r>
    </w:p>
    <w:p w:rsidR="00CB6FDB" w:rsidRDefault="00CB6FDB" w:rsidP="00CB6FDB">
      <w:pPr>
        <w:pStyle w:val="affff7"/>
        <w:ind w:firstLine="420"/>
      </w:pPr>
      <w:r>
        <w:rPr>
          <w:rFonts w:hint="eastAsia"/>
        </w:rPr>
        <w:t>GB 7000.1  灯具 第1部分:一般要求与试验</w:t>
      </w:r>
    </w:p>
    <w:p w:rsidR="00CB6FDB" w:rsidRDefault="00CB6FDB" w:rsidP="00CB6FDB">
      <w:pPr>
        <w:pStyle w:val="affff7"/>
        <w:ind w:firstLine="420"/>
      </w:pPr>
      <w:r>
        <w:rPr>
          <w:rFonts w:hint="eastAsia"/>
        </w:rPr>
        <w:t>GB 8898   音频、视频及类似电子设备 安全要求</w:t>
      </w:r>
    </w:p>
    <w:p w:rsidR="00CB6FDB" w:rsidRDefault="00CB6FDB" w:rsidP="00CB6FDB">
      <w:pPr>
        <w:pStyle w:val="affff7"/>
        <w:ind w:firstLine="420"/>
      </w:pPr>
      <w:r>
        <w:rPr>
          <w:rFonts w:hint="eastAsia"/>
        </w:rPr>
        <w:t>GB 18871  电离辐射防护与辐射源安全基本标准</w:t>
      </w:r>
    </w:p>
    <w:p w:rsidR="00CB6FDB" w:rsidRDefault="00CB6FDB" w:rsidP="00CB6FDB">
      <w:pPr>
        <w:pStyle w:val="affff7"/>
        <w:ind w:firstLine="420"/>
      </w:pPr>
      <w:r>
        <w:rPr>
          <w:rFonts w:hint="eastAsia"/>
        </w:rPr>
        <w:t>GB 50033  建筑采光设计标准</w:t>
      </w:r>
    </w:p>
    <w:p w:rsidR="00CB6FDB" w:rsidRDefault="00CB6FDB" w:rsidP="00CB6FDB">
      <w:pPr>
        <w:pStyle w:val="affff7"/>
        <w:ind w:firstLine="420"/>
      </w:pPr>
      <w:r>
        <w:rPr>
          <w:rFonts w:hint="eastAsia"/>
        </w:rPr>
        <w:t>GB 50034  建筑照明设计标准</w:t>
      </w:r>
    </w:p>
    <w:p w:rsidR="00CB6FDB" w:rsidRDefault="00CB6FDB" w:rsidP="00CB6FDB">
      <w:pPr>
        <w:pStyle w:val="affff7"/>
        <w:ind w:firstLine="420"/>
      </w:pPr>
      <w:r>
        <w:rPr>
          <w:rFonts w:hint="eastAsia"/>
        </w:rPr>
        <w:t>GB 50174  电子信息系统机房设计规范</w:t>
      </w:r>
    </w:p>
    <w:p w:rsidR="00CB6FDB" w:rsidRDefault="00CB6FDB" w:rsidP="00CB6FDB">
      <w:pPr>
        <w:pStyle w:val="affff7"/>
        <w:ind w:firstLine="420"/>
      </w:pPr>
      <w:r>
        <w:rPr>
          <w:rFonts w:hint="eastAsia"/>
        </w:rPr>
        <w:t>GB/T 2887  计算机场地通用规范</w:t>
      </w:r>
    </w:p>
    <w:p w:rsidR="00CB6FDB" w:rsidRDefault="00CB6FDB" w:rsidP="00CB6FDB">
      <w:pPr>
        <w:pStyle w:val="affff7"/>
        <w:ind w:firstLine="420"/>
      </w:pPr>
      <w:r>
        <w:rPr>
          <w:rFonts w:hint="eastAsia"/>
        </w:rPr>
        <w:t>GB/T 5699  采光测量方法</w:t>
      </w:r>
    </w:p>
    <w:p w:rsidR="00CB6FDB" w:rsidRDefault="00CB6FDB" w:rsidP="00CB6FDB">
      <w:pPr>
        <w:pStyle w:val="affff7"/>
        <w:ind w:firstLine="420"/>
      </w:pPr>
      <w:r>
        <w:rPr>
          <w:rFonts w:hint="eastAsia"/>
        </w:rPr>
        <w:t>GB/T 5700  照明测量方法</w:t>
      </w:r>
    </w:p>
    <w:p w:rsidR="00CB6FDB" w:rsidRDefault="00CB6FDB" w:rsidP="00CB6FDB">
      <w:pPr>
        <w:pStyle w:val="affff7"/>
        <w:ind w:firstLine="420"/>
      </w:pPr>
      <w:r>
        <w:rPr>
          <w:rFonts w:hint="eastAsia"/>
        </w:rPr>
        <w:t>GB/T 14774  工作座椅一般人类工效学要求</w:t>
      </w:r>
    </w:p>
    <w:p w:rsidR="00AA6EC9" w:rsidRPr="008A57E6" w:rsidRDefault="00CB6FDB" w:rsidP="00CB6FDB">
      <w:pPr>
        <w:pStyle w:val="affff7"/>
        <w:ind w:firstLine="420"/>
      </w:pPr>
      <w:r>
        <w:rPr>
          <w:rFonts w:hint="eastAsia"/>
        </w:rPr>
        <w:t>GB/T 14776  工作岗位尺寸设计原则及其数值</w:t>
      </w:r>
    </w:p>
    <w:p w:rsidR="00B265BC" w:rsidRPr="00E030F9" w:rsidRDefault="00FD59EB" w:rsidP="00FD59EB">
      <w:pPr>
        <w:pStyle w:val="affd"/>
        <w:spacing w:before="312" w:after="312"/>
      </w:pPr>
      <w:bookmarkStart w:id="61" w:name="_Toc97191425"/>
      <w:bookmarkStart w:id="62" w:name="_Toc161146476"/>
      <w:bookmarkStart w:id="63" w:name="_Toc161146505"/>
      <w:bookmarkStart w:id="64" w:name="_Toc162814384"/>
      <w:bookmarkStart w:id="65" w:name="_Toc170285923"/>
      <w:bookmarkStart w:id="66" w:name="_Toc170373802"/>
      <w:r>
        <w:rPr>
          <w:rFonts w:hint="eastAsia"/>
          <w:szCs w:val="21"/>
        </w:rPr>
        <w:t>术语和定义</w:t>
      </w:r>
      <w:bookmarkEnd w:id="61"/>
      <w:bookmarkEnd w:id="62"/>
      <w:bookmarkEnd w:id="63"/>
      <w:bookmarkEnd w:id="64"/>
      <w:bookmarkEnd w:id="65"/>
      <w:bookmarkEnd w:id="66"/>
    </w:p>
    <w:bookmarkStart w:id="67" w:name="_Toc26986532" w:displacedByCustomXml="next"/>
    <w:bookmarkEnd w:id="67" w:displacedByCustomXml="next"/>
    <w:sdt>
      <w:sdtPr>
        <w:id w:val="-1909835108"/>
        <w:placeholder>
          <w:docPart w:val="1032CB4E52424132ACE8D19887307C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B6FDB" w:rsidP="00BA263B">
          <w:pPr>
            <w:pStyle w:val="affff7"/>
            <w:ind w:firstLine="420"/>
          </w:pPr>
          <w:r>
            <w:t>下列术语和定义适用于本文件。</w:t>
          </w:r>
        </w:p>
      </w:sdtContent>
    </w:sdt>
    <w:p w:rsidR="004B3E93" w:rsidRPr="00CB6FDB" w:rsidRDefault="00CB6FDB" w:rsidP="00CB6FDB">
      <w:pPr>
        <w:pStyle w:val="afffffffffff"/>
        <w:ind w:left="420" w:hangingChars="200" w:hanging="420"/>
        <w:rPr>
          <w:rFonts w:ascii="黑体" w:eastAsia="黑体" w:hAnsi="黑体"/>
        </w:rPr>
      </w:pPr>
      <w:r w:rsidRPr="00CB6FDB">
        <w:rPr>
          <w:rFonts w:ascii="黑体" w:eastAsia="黑体" w:hAnsi="黑体"/>
        </w:rPr>
        <w:br/>
      </w:r>
      <w:r w:rsidRPr="00CB6FDB">
        <w:rPr>
          <w:rFonts w:ascii="黑体" w:eastAsia="黑体" w:hAnsi="黑体" w:hint="eastAsia"/>
        </w:rPr>
        <w:t>视屏显示装置  video display terminals；VDTs / visual display units；VDUs</w:t>
      </w:r>
    </w:p>
    <w:p w:rsidR="002A1260" w:rsidRDefault="00CB6FDB" w:rsidP="00653FED">
      <w:pPr>
        <w:pStyle w:val="affff7"/>
        <w:ind w:firstLine="420"/>
      </w:pPr>
      <w:r w:rsidRPr="00CB6FDB">
        <w:rPr>
          <w:rFonts w:hint="eastAsia"/>
        </w:rPr>
        <w:t>视屏显示终端、键盘、中心处理系统和输入、输出装置的结合。</w:t>
      </w:r>
    </w:p>
    <w:p w:rsidR="00091CE2" w:rsidRPr="00091CE2" w:rsidRDefault="00CB6FDB" w:rsidP="00091CE2">
      <w:pPr>
        <w:pStyle w:val="afffffffffff"/>
        <w:ind w:left="420" w:hangingChars="200" w:hanging="420"/>
        <w:rPr>
          <w:rFonts w:ascii="黑体" w:eastAsia="黑体" w:hAnsi="黑体"/>
        </w:rPr>
      </w:pPr>
      <w:r w:rsidRPr="00CB6FDB">
        <w:rPr>
          <w:rFonts w:ascii="黑体" w:eastAsia="黑体" w:hAnsi="黑体"/>
        </w:rPr>
        <w:br/>
      </w:r>
      <w:r w:rsidR="00091CE2" w:rsidRPr="00091CE2">
        <w:rPr>
          <w:rFonts w:ascii="黑体" w:eastAsia="黑体" w:hAnsi="黑体" w:hint="eastAsia"/>
        </w:rPr>
        <w:t>视屏作业  work with visual display terminal；VDT operation</w:t>
      </w:r>
    </w:p>
    <w:p w:rsidR="001D212F" w:rsidRDefault="00091CE2" w:rsidP="00E60C63">
      <w:pPr>
        <w:pStyle w:val="affff7"/>
        <w:ind w:firstLine="420"/>
      </w:pPr>
      <w:r w:rsidRPr="00091CE2">
        <w:rPr>
          <w:rFonts w:hint="eastAsia"/>
        </w:rPr>
        <w:t>职业活动以观察及操作视屏显示装置为主，是对呈现在背景前的目标的观察及操作过程，包括输入字符或数据、监测数据或图像、计算机程序编制和应用等。</w:t>
      </w:r>
    </w:p>
    <w:p w:rsidR="00091CE2" w:rsidRPr="00091CE2" w:rsidRDefault="00091CE2" w:rsidP="00091CE2">
      <w:pPr>
        <w:pStyle w:val="afffffffffff"/>
        <w:ind w:left="420" w:hangingChars="200" w:hanging="420"/>
        <w:rPr>
          <w:rFonts w:ascii="黑体" w:eastAsia="黑体" w:hAnsi="黑体"/>
        </w:rPr>
      </w:pPr>
      <w:r w:rsidRPr="00091CE2">
        <w:rPr>
          <w:rFonts w:ascii="黑体" w:eastAsia="黑体" w:hAnsi="黑体"/>
        </w:rPr>
        <w:br/>
      </w:r>
      <w:r w:rsidRPr="00091CE2">
        <w:rPr>
          <w:rFonts w:ascii="黑体" w:eastAsia="黑体" w:hAnsi="黑体" w:hint="eastAsia"/>
        </w:rPr>
        <w:t>一般照明  general lighting</w:t>
      </w:r>
    </w:p>
    <w:p w:rsidR="00CD561D" w:rsidRDefault="00091CE2" w:rsidP="00CD561D">
      <w:pPr>
        <w:pStyle w:val="affff7"/>
        <w:ind w:firstLine="420"/>
      </w:pPr>
      <w:r w:rsidRPr="00091CE2">
        <w:rPr>
          <w:rFonts w:hint="eastAsia"/>
        </w:rPr>
        <w:t>为照亮整个场所而设置的均匀照明。</w:t>
      </w:r>
    </w:p>
    <w:p w:rsidR="00091CE2" w:rsidRPr="00091CE2" w:rsidRDefault="00091CE2" w:rsidP="00091CE2">
      <w:pPr>
        <w:pStyle w:val="afffffffffff"/>
        <w:ind w:left="420" w:hangingChars="200" w:hanging="420"/>
        <w:rPr>
          <w:rFonts w:ascii="黑体" w:eastAsia="黑体" w:hAnsi="黑体"/>
        </w:rPr>
      </w:pPr>
      <w:r w:rsidRPr="00091CE2">
        <w:rPr>
          <w:rFonts w:ascii="黑体" w:eastAsia="黑体" w:hAnsi="黑体"/>
        </w:rPr>
        <w:br/>
      </w:r>
      <w:r w:rsidRPr="00091CE2">
        <w:rPr>
          <w:rFonts w:ascii="黑体" w:eastAsia="黑体" w:hAnsi="黑体" w:hint="eastAsia"/>
        </w:rPr>
        <w:t>局部照明  local lighting</w:t>
      </w:r>
    </w:p>
    <w:p w:rsidR="00CD561D" w:rsidRDefault="00091CE2" w:rsidP="00CD561D">
      <w:pPr>
        <w:pStyle w:val="affff7"/>
        <w:ind w:firstLine="420"/>
      </w:pPr>
      <w:r w:rsidRPr="00091CE2">
        <w:rPr>
          <w:rFonts w:hint="eastAsia"/>
        </w:rPr>
        <w:t>特定视觉工作用的、为照亮某个局部而设置的照明。</w:t>
      </w:r>
    </w:p>
    <w:p w:rsidR="00091CE2" w:rsidRDefault="00091CE2" w:rsidP="00091CE2">
      <w:pPr>
        <w:pStyle w:val="afffffffffff"/>
        <w:ind w:left="420" w:hangingChars="200" w:hanging="420"/>
        <w:rPr>
          <w:rFonts w:ascii="黑体" w:eastAsia="黑体" w:hAnsi="黑体"/>
        </w:rPr>
      </w:pPr>
      <w:r w:rsidRPr="00091CE2">
        <w:rPr>
          <w:rFonts w:ascii="黑体" w:eastAsia="黑体" w:hAnsi="黑体"/>
        </w:rPr>
        <w:br/>
      </w:r>
      <w:r w:rsidRPr="00091CE2">
        <w:rPr>
          <w:rFonts w:ascii="黑体" w:eastAsia="黑体" w:hAnsi="黑体" w:hint="eastAsia"/>
        </w:rPr>
        <w:t>应急照明  emergency lighting</w:t>
      </w:r>
    </w:p>
    <w:p w:rsidR="00091CE2" w:rsidRDefault="00091CE2" w:rsidP="00091CE2">
      <w:pPr>
        <w:pStyle w:val="affff7"/>
        <w:ind w:firstLine="420"/>
      </w:pPr>
      <w:r w:rsidRPr="00091CE2">
        <w:rPr>
          <w:rFonts w:hint="eastAsia"/>
        </w:rPr>
        <w:t>因正常照明的电源失效而启用的照明。</w:t>
      </w:r>
    </w:p>
    <w:p w:rsidR="00091CE2" w:rsidRDefault="00091CE2" w:rsidP="00091CE2">
      <w:pPr>
        <w:pStyle w:val="afffffffffff"/>
        <w:ind w:left="420" w:hangingChars="200" w:hanging="420"/>
        <w:rPr>
          <w:rFonts w:ascii="黑体" w:eastAsia="黑体" w:hAnsi="黑体"/>
        </w:rPr>
      </w:pPr>
      <w:r w:rsidRPr="00091CE2">
        <w:rPr>
          <w:rFonts w:ascii="黑体" w:eastAsia="黑体" w:hAnsi="黑体"/>
        </w:rPr>
        <w:br/>
      </w:r>
      <w:r w:rsidRPr="00091CE2">
        <w:rPr>
          <w:rFonts w:ascii="黑体" w:eastAsia="黑体" w:hAnsi="黑体" w:hint="eastAsia"/>
        </w:rPr>
        <w:t xml:space="preserve">照度均匀度  uniformity ratio of </w:t>
      </w:r>
      <w:proofErr w:type="spellStart"/>
      <w:r w:rsidRPr="00091CE2">
        <w:rPr>
          <w:rFonts w:ascii="黑体" w:eastAsia="黑体" w:hAnsi="黑体" w:hint="eastAsia"/>
        </w:rPr>
        <w:t>illuminance</w:t>
      </w:r>
      <w:proofErr w:type="spellEnd"/>
    </w:p>
    <w:p w:rsidR="00091CE2" w:rsidRDefault="00091CE2" w:rsidP="00091CE2">
      <w:pPr>
        <w:pStyle w:val="affff7"/>
        <w:ind w:firstLine="420"/>
      </w:pPr>
      <w:r w:rsidRPr="00091CE2">
        <w:rPr>
          <w:rFonts w:hint="eastAsia"/>
        </w:rPr>
        <w:t>规定表面上的最小照度与平均照度之比。</w:t>
      </w:r>
    </w:p>
    <w:p w:rsidR="00091CE2" w:rsidRDefault="00091CE2" w:rsidP="00091CE2">
      <w:pPr>
        <w:pStyle w:val="afffffffffff"/>
        <w:ind w:left="420" w:hangingChars="200" w:hanging="420"/>
        <w:rPr>
          <w:rFonts w:ascii="黑体" w:eastAsia="黑体" w:hAnsi="黑体"/>
        </w:rPr>
      </w:pPr>
      <w:r w:rsidRPr="00091CE2">
        <w:rPr>
          <w:rFonts w:ascii="黑体" w:eastAsia="黑体" w:hAnsi="黑体"/>
        </w:rPr>
        <w:br/>
      </w:r>
      <w:r w:rsidR="00736FB7" w:rsidRPr="00736FB7">
        <w:rPr>
          <w:rFonts w:ascii="黑体" w:eastAsia="黑体" w:hAnsi="黑体" w:hint="eastAsia"/>
        </w:rPr>
        <w:t xml:space="preserve">中间色  intermediate </w:t>
      </w:r>
      <w:proofErr w:type="spellStart"/>
      <w:r w:rsidR="00736FB7" w:rsidRPr="00736FB7">
        <w:rPr>
          <w:rFonts w:ascii="黑体" w:eastAsia="黑体" w:hAnsi="黑体" w:hint="eastAsia"/>
        </w:rPr>
        <w:t>colour</w:t>
      </w:r>
      <w:proofErr w:type="spellEnd"/>
    </w:p>
    <w:p w:rsidR="00736FB7" w:rsidRDefault="00736FB7" w:rsidP="00736FB7">
      <w:pPr>
        <w:pStyle w:val="affff7"/>
        <w:ind w:firstLine="420"/>
      </w:pPr>
      <w:r w:rsidRPr="00736FB7">
        <w:rPr>
          <w:rFonts w:hint="eastAsia"/>
        </w:rPr>
        <w:t>介于冷色和暖色之间的颜色。光源色的色温介于3300～5300K时为中间色。</w:t>
      </w:r>
    </w:p>
    <w:p w:rsidR="00736FB7" w:rsidRDefault="00736FB7" w:rsidP="00736FB7">
      <w:pPr>
        <w:pStyle w:val="afffffffffff"/>
        <w:ind w:left="420" w:hangingChars="200" w:hanging="420"/>
        <w:rPr>
          <w:rFonts w:ascii="黑体" w:eastAsia="黑体" w:hAnsi="黑体"/>
        </w:rPr>
      </w:pPr>
      <w:r w:rsidRPr="00736FB7">
        <w:rPr>
          <w:rFonts w:ascii="黑体" w:eastAsia="黑体" w:hAnsi="黑体"/>
        </w:rPr>
        <w:br/>
      </w:r>
      <w:r w:rsidRPr="00736FB7">
        <w:rPr>
          <w:rFonts w:ascii="黑体" w:eastAsia="黑体" w:hAnsi="黑体" w:hint="eastAsia"/>
        </w:rPr>
        <w:t xml:space="preserve">显色指数  </w:t>
      </w:r>
      <w:proofErr w:type="spellStart"/>
      <w:r w:rsidRPr="00736FB7">
        <w:rPr>
          <w:rFonts w:ascii="黑体" w:eastAsia="黑体" w:hAnsi="黑体" w:hint="eastAsia"/>
        </w:rPr>
        <w:t>colour</w:t>
      </w:r>
      <w:proofErr w:type="spellEnd"/>
      <w:r w:rsidRPr="00736FB7">
        <w:rPr>
          <w:rFonts w:ascii="黑体" w:eastAsia="黑体" w:hAnsi="黑体" w:hint="eastAsia"/>
        </w:rPr>
        <w:t xml:space="preserve"> rendering index</w:t>
      </w:r>
    </w:p>
    <w:p w:rsidR="00736FB7" w:rsidRDefault="00736FB7" w:rsidP="00736FB7">
      <w:pPr>
        <w:pStyle w:val="affff7"/>
        <w:ind w:firstLine="420"/>
      </w:pPr>
      <w:r w:rsidRPr="00736FB7">
        <w:rPr>
          <w:rFonts w:hint="eastAsia"/>
        </w:rPr>
        <w:t>在具有合理允差的色适应状态下，被测光源照明物体的心理物理色与参比光源照明同一色样的心理物理色符合程度的度量。符号为R。Ra系指前8种颜色的显色指数R的平均。</w:t>
      </w:r>
    </w:p>
    <w:p w:rsidR="00736FB7" w:rsidRDefault="00736FB7" w:rsidP="00736FB7">
      <w:pPr>
        <w:pStyle w:val="afffffffffff"/>
        <w:ind w:left="420" w:hangingChars="200" w:hanging="420"/>
        <w:rPr>
          <w:rFonts w:ascii="黑体" w:eastAsia="黑体" w:hAnsi="黑体"/>
        </w:rPr>
      </w:pPr>
      <w:r w:rsidRPr="00736FB7">
        <w:rPr>
          <w:rFonts w:ascii="黑体" w:eastAsia="黑体" w:hAnsi="黑体"/>
        </w:rPr>
        <w:br/>
      </w:r>
      <w:r w:rsidRPr="00736FB7">
        <w:rPr>
          <w:rFonts w:ascii="黑体" w:eastAsia="黑体" w:hAnsi="黑体" w:hint="eastAsia"/>
        </w:rPr>
        <w:t>眩光  glare</w:t>
      </w:r>
    </w:p>
    <w:p w:rsidR="00736FB7" w:rsidRDefault="00736FB7" w:rsidP="00736FB7">
      <w:pPr>
        <w:pStyle w:val="affff7"/>
        <w:ind w:firstLine="420"/>
      </w:pPr>
      <w:r w:rsidRPr="00736FB7">
        <w:rPr>
          <w:rFonts w:hint="eastAsia"/>
        </w:rPr>
        <w:t>由于视野中的亮度分布或亮度范围的不适宜，或存在极端的对比，以致引起不舒适的感觉或降低观察细部或目标的能力的视觉现象。</w:t>
      </w:r>
    </w:p>
    <w:p w:rsidR="00736FB7" w:rsidRDefault="00736FB7" w:rsidP="00736FB7">
      <w:pPr>
        <w:pStyle w:val="afffffffffff"/>
        <w:ind w:left="420" w:hangingChars="200" w:hanging="420"/>
        <w:rPr>
          <w:rFonts w:ascii="黑体" w:eastAsia="黑体" w:hAnsi="黑体"/>
        </w:rPr>
      </w:pPr>
      <w:r w:rsidRPr="00736FB7">
        <w:rPr>
          <w:rFonts w:ascii="黑体" w:eastAsia="黑体" w:hAnsi="黑体"/>
        </w:rPr>
        <w:br/>
      </w:r>
      <w:r w:rsidRPr="00736FB7">
        <w:rPr>
          <w:rFonts w:ascii="黑体" w:eastAsia="黑体" w:hAnsi="黑体" w:hint="eastAsia"/>
        </w:rPr>
        <w:t>反射眩光  glare by reflection</w:t>
      </w:r>
    </w:p>
    <w:p w:rsidR="00736FB7" w:rsidRDefault="00736FB7" w:rsidP="00736FB7">
      <w:pPr>
        <w:pStyle w:val="affff7"/>
        <w:ind w:firstLine="420"/>
      </w:pPr>
      <w:r w:rsidRPr="00736FB7">
        <w:rPr>
          <w:rFonts w:hint="eastAsia"/>
        </w:rPr>
        <w:t>由视野中的反射所引起的眩光，特别是在靠近视线方向看见反射像所产生的眩光。</w:t>
      </w:r>
    </w:p>
    <w:p w:rsidR="00736FB7" w:rsidRDefault="00736FB7" w:rsidP="00736FB7">
      <w:pPr>
        <w:pStyle w:val="afffffffffff"/>
        <w:ind w:left="420" w:hangingChars="200" w:hanging="420"/>
        <w:rPr>
          <w:rFonts w:ascii="黑体" w:eastAsia="黑体" w:hAnsi="黑体"/>
        </w:rPr>
      </w:pPr>
      <w:r w:rsidRPr="00736FB7">
        <w:rPr>
          <w:rFonts w:ascii="黑体" w:eastAsia="黑体" w:hAnsi="黑体"/>
        </w:rPr>
        <w:br/>
        <w:t>直接眩光</w:t>
      </w:r>
      <w:r w:rsidRPr="00736FB7">
        <w:rPr>
          <w:rFonts w:ascii="黑体" w:eastAsia="黑体" w:hAnsi="黑体" w:hint="eastAsia"/>
        </w:rPr>
        <w:t xml:space="preserve">  direct glare</w:t>
      </w:r>
    </w:p>
    <w:p w:rsidR="00736FB7" w:rsidRDefault="00736FB7" w:rsidP="00736FB7">
      <w:pPr>
        <w:pStyle w:val="affff7"/>
        <w:ind w:firstLine="420"/>
      </w:pPr>
      <w:r w:rsidRPr="00736FB7">
        <w:rPr>
          <w:rFonts w:hint="eastAsia"/>
        </w:rPr>
        <w:t>由视野中，特别是在靠近视线方向存在的发光体所产生的眩光。</w:t>
      </w:r>
    </w:p>
    <w:p w:rsidR="00736FB7" w:rsidRDefault="00736FB7" w:rsidP="00736FB7">
      <w:pPr>
        <w:pStyle w:val="afffffffffff"/>
        <w:ind w:left="420" w:hangingChars="200" w:hanging="420"/>
        <w:rPr>
          <w:rFonts w:ascii="黑体" w:eastAsia="黑体" w:hAnsi="黑体"/>
        </w:rPr>
      </w:pPr>
      <w:r w:rsidRPr="00736FB7">
        <w:rPr>
          <w:rFonts w:ascii="黑体" w:eastAsia="黑体" w:hAnsi="黑体"/>
        </w:rPr>
        <w:br/>
      </w:r>
      <w:r w:rsidRPr="00736FB7">
        <w:rPr>
          <w:rFonts w:ascii="黑体" w:eastAsia="黑体" w:hAnsi="黑体" w:hint="eastAsia"/>
        </w:rPr>
        <w:t>视屏终端综合征  video terminals syndrome</w:t>
      </w:r>
    </w:p>
    <w:p w:rsidR="00736FB7" w:rsidRDefault="00736FB7" w:rsidP="00736FB7">
      <w:pPr>
        <w:pStyle w:val="affff7"/>
        <w:ind w:firstLine="420"/>
      </w:pPr>
      <w:r w:rsidRPr="00736FB7">
        <w:rPr>
          <w:rFonts w:hint="eastAsia"/>
        </w:rPr>
        <w:t>由于长时间在视频终端前操作和注视视屏而出现的一组无特征的症状，包括神经衰弱症状（头痛、头晕、额头压迫感、恶心、失眠或恶梦，记忆力减退等）、肩颈腕综合征（麻木、感觉异常及震颤，有压痛以及腰背部酸痛不适等）、眼部症状（视疲劳、干眼症、眼部发痒、烧灼异物感、视物模糊、视力下降、眼部胀痛、眼眶痛等），以及食欲减退、便秘、抵抗力下降等。</w:t>
      </w:r>
    </w:p>
    <w:p w:rsidR="002A5753" w:rsidRDefault="00C21C48" w:rsidP="002A5753">
      <w:pPr>
        <w:pStyle w:val="affd"/>
        <w:spacing w:before="312" w:after="312"/>
      </w:pPr>
      <w:bookmarkStart w:id="68" w:name="_Toc161146477"/>
      <w:bookmarkStart w:id="69" w:name="_Toc161146506"/>
      <w:bookmarkStart w:id="70" w:name="_Toc162814385"/>
      <w:bookmarkStart w:id="71" w:name="_Toc170285924"/>
      <w:bookmarkStart w:id="72" w:name="_Toc170373803"/>
      <w:r>
        <w:rPr>
          <w:rFonts w:hint="eastAsia"/>
        </w:rPr>
        <w:lastRenderedPageBreak/>
        <w:t>职业健康保护</w:t>
      </w:r>
      <w:r w:rsidR="002A5753" w:rsidRPr="002A5753">
        <w:rPr>
          <w:rFonts w:hint="eastAsia"/>
        </w:rPr>
        <w:t>基本要求</w:t>
      </w:r>
      <w:bookmarkEnd w:id="68"/>
      <w:bookmarkEnd w:id="69"/>
      <w:bookmarkEnd w:id="70"/>
      <w:bookmarkEnd w:id="71"/>
      <w:bookmarkEnd w:id="72"/>
    </w:p>
    <w:p w:rsidR="002A5753" w:rsidRPr="002A5753" w:rsidRDefault="0008129A" w:rsidP="002A5753">
      <w:pPr>
        <w:pStyle w:val="affe"/>
        <w:spacing w:before="156" w:after="156"/>
      </w:pPr>
      <w:bookmarkStart w:id="73" w:name="_Toc170285925"/>
      <w:bookmarkStart w:id="74" w:name="_Toc170373804"/>
      <w:r>
        <w:rPr>
          <w:rFonts w:hint="eastAsia"/>
        </w:rPr>
        <w:t>用人单位</w:t>
      </w:r>
      <w:bookmarkEnd w:id="73"/>
      <w:bookmarkEnd w:id="74"/>
    </w:p>
    <w:p w:rsidR="002A5753" w:rsidRPr="002A5753" w:rsidRDefault="002A5753" w:rsidP="002A5753">
      <w:pPr>
        <w:pStyle w:val="afff"/>
        <w:spacing w:before="156" w:after="156"/>
        <w:rPr>
          <w:rFonts w:ascii="宋体" w:eastAsia="宋体"/>
        </w:rPr>
      </w:pPr>
      <w:r w:rsidRPr="002A5753">
        <w:rPr>
          <w:rFonts w:ascii="宋体" w:eastAsia="宋体" w:hint="eastAsia"/>
        </w:rPr>
        <w:t>用人单位负责遵守所有适用的法律和法规中的职业健康防护和卫生防病要求，重视视屏作业人员的职业健康。</w:t>
      </w:r>
    </w:p>
    <w:p w:rsidR="002A5753" w:rsidRPr="002A5753" w:rsidRDefault="002A5753" w:rsidP="002A5753">
      <w:pPr>
        <w:pStyle w:val="afff"/>
        <w:spacing w:before="156" w:after="156"/>
        <w:rPr>
          <w:rFonts w:ascii="宋体" w:eastAsia="宋体"/>
        </w:rPr>
      </w:pPr>
      <w:r w:rsidRPr="002A5753">
        <w:rPr>
          <w:rFonts w:ascii="宋体" w:eastAsia="宋体" w:hint="eastAsia"/>
        </w:rPr>
        <w:t>用人单位应建立职业健康管理机制，负责研究、实施职业健康指南，减少视屏作业人员的职业健康风险。</w:t>
      </w:r>
    </w:p>
    <w:p w:rsidR="002A5753" w:rsidRPr="002A5753" w:rsidRDefault="002A5753" w:rsidP="002A5753">
      <w:pPr>
        <w:pStyle w:val="afff"/>
        <w:spacing w:before="156" w:after="156"/>
        <w:rPr>
          <w:rFonts w:ascii="宋体" w:eastAsia="宋体"/>
        </w:rPr>
      </w:pPr>
      <w:r w:rsidRPr="002A5753">
        <w:rPr>
          <w:rFonts w:ascii="宋体" w:eastAsia="宋体" w:hint="eastAsia"/>
        </w:rPr>
        <w:t>用人单位负责提供职业健康的有关信息，进行全面指导和培训，向视屏作业人员提供与其工作相关的职业健康问题的咨询服务，并向相关主管部门报告视屏作业人员职业伤害和职业病病例。</w:t>
      </w:r>
    </w:p>
    <w:p w:rsidR="002A5753" w:rsidRPr="002A5753" w:rsidRDefault="002A5753" w:rsidP="002A5753">
      <w:pPr>
        <w:pStyle w:val="afff"/>
        <w:spacing w:before="156" w:after="156"/>
        <w:rPr>
          <w:rFonts w:ascii="宋体" w:eastAsia="宋体"/>
        </w:rPr>
      </w:pPr>
      <w:r w:rsidRPr="002A5753">
        <w:rPr>
          <w:rFonts w:ascii="宋体" w:eastAsia="宋体" w:hint="eastAsia"/>
        </w:rPr>
        <w:t>用人单位应为视屏作业人员提供充分的职业危害防护装备及相关培训。</w:t>
      </w:r>
    </w:p>
    <w:p w:rsidR="002A5753" w:rsidRPr="002A5753" w:rsidRDefault="002A5753" w:rsidP="002A5753">
      <w:pPr>
        <w:pStyle w:val="afff"/>
        <w:spacing w:before="156" w:after="156"/>
        <w:rPr>
          <w:rFonts w:ascii="宋体" w:eastAsia="宋体"/>
        </w:rPr>
      </w:pPr>
      <w:r w:rsidRPr="002A5753">
        <w:rPr>
          <w:rFonts w:ascii="宋体" w:eastAsia="宋体" w:hint="eastAsia"/>
        </w:rPr>
        <w:t>用人单位应安排视屏作业人员定期进行职业健康检查。</w:t>
      </w:r>
    </w:p>
    <w:p w:rsidR="002A5753" w:rsidRPr="002A5753" w:rsidRDefault="002A5753" w:rsidP="002A5753">
      <w:pPr>
        <w:pStyle w:val="afff"/>
        <w:spacing w:before="156" w:after="156"/>
        <w:rPr>
          <w:rFonts w:ascii="宋体" w:eastAsia="宋体"/>
        </w:rPr>
      </w:pPr>
      <w:r w:rsidRPr="002A5753">
        <w:rPr>
          <w:rFonts w:ascii="宋体" w:eastAsia="宋体" w:hint="eastAsia"/>
        </w:rPr>
        <w:t>用人单位应提供适当的心理支持，如建立心理咨询热线。</w:t>
      </w:r>
    </w:p>
    <w:p w:rsidR="002A5753" w:rsidRPr="002A5753" w:rsidRDefault="002A5753" w:rsidP="002A5753">
      <w:pPr>
        <w:pStyle w:val="affe"/>
        <w:spacing w:before="156" w:after="156"/>
      </w:pPr>
      <w:bookmarkStart w:id="75" w:name="_Toc161146479"/>
      <w:bookmarkStart w:id="76" w:name="_Toc162814387"/>
      <w:bookmarkStart w:id="77" w:name="_Toc170285926"/>
      <w:bookmarkStart w:id="78" w:name="_Toc170373805"/>
      <w:r w:rsidRPr="002A5753">
        <w:rPr>
          <w:rFonts w:hint="eastAsia"/>
        </w:rPr>
        <w:t>视屏作业人员</w:t>
      </w:r>
      <w:bookmarkEnd w:id="75"/>
      <w:bookmarkEnd w:id="76"/>
      <w:bookmarkEnd w:id="77"/>
      <w:bookmarkEnd w:id="78"/>
    </w:p>
    <w:p w:rsidR="002A5753" w:rsidRPr="002A5753" w:rsidRDefault="002A5753" w:rsidP="002A5753">
      <w:pPr>
        <w:pStyle w:val="afff"/>
        <w:spacing w:before="156" w:after="156"/>
        <w:rPr>
          <w:rFonts w:ascii="宋体" w:eastAsia="宋体"/>
        </w:rPr>
      </w:pPr>
      <w:r w:rsidRPr="002A5753">
        <w:rPr>
          <w:rFonts w:ascii="宋体" w:eastAsia="宋体" w:hint="eastAsia"/>
        </w:rPr>
        <w:t>视屏作业人员应遵循既定的职业健康保护工作规程，参与用人单位提供的培训，经培训合格后才能上岗作业。</w:t>
      </w:r>
    </w:p>
    <w:p w:rsidR="002A5753" w:rsidRPr="002A5753" w:rsidRDefault="002A5753" w:rsidP="002A5753">
      <w:pPr>
        <w:pStyle w:val="afff"/>
        <w:spacing w:before="156" w:after="156"/>
        <w:rPr>
          <w:rFonts w:ascii="宋体" w:eastAsia="宋体"/>
        </w:rPr>
      </w:pPr>
      <w:r w:rsidRPr="002A5753">
        <w:rPr>
          <w:rFonts w:ascii="宋体" w:eastAsia="宋体" w:hint="eastAsia"/>
        </w:rPr>
        <w:t>视屏作业人员应熟悉各类视屏作业中可能产生的职业病危害因素、健康影响和应当采取的防护措施。</w:t>
      </w:r>
    </w:p>
    <w:p w:rsidR="002A5753" w:rsidRPr="002A5753" w:rsidRDefault="002A5753" w:rsidP="002A5753">
      <w:pPr>
        <w:pStyle w:val="afff"/>
        <w:spacing w:before="156" w:after="156"/>
        <w:rPr>
          <w:rFonts w:ascii="宋体" w:eastAsia="宋体"/>
        </w:rPr>
      </w:pPr>
      <w:r w:rsidRPr="002A5753">
        <w:rPr>
          <w:rFonts w:ascii="宋体" w:eastAsia="宋体" w:hint="eastAsia"/>
        </w:rPr>
        <w:t>视屏作业人员应学习和掌握与职业健康相关的制度标准、职业病危害防护知识和不同作业类型的相应程序和操作标准，正确佩戴和使用个人防护装备。</w:t>
      </w:r>
    </w:p>
    <w:p w:rsidR="002A5753" w:rsidRPr="002A5753" w:rsidRDefault="002A5753" w:rsidP="002A5753">
      <w:pPr>
        <w:pStyle w:val="afff"/>
        <w:spacing w:before="156" w:after="156"/>
        <w:rPr>
          <w:rFonts w:ascii="宋体" w:eastAsia="宋体"/>
        </w:rPr>
      </w:pPr>
      <w:r w:rsidRPr="002A5753">
        <w:rPr>
          <w:rFonts w:ascii="宋体" w:eastAsia="宋体" w:hint="eastAsia"/>
        </w:rPr>
        <w:t>促进视屏作业人员树立职业健康风险防范意识，积极参加职业健康指导和职业健康体检。</w:t>
      </w:r>
    </w:p>
    <w:p w:rsidR="002A5753" w:rsidRDefault="0008129A" w:rsidP="002A5753">
      <w:pPr>
        <w:pStyle w:val="affd"/>
        <w:spacing w:before="312" w:after="312"/>
        <w:rPr>
          <w:rFonts w:hAnsi="黑体" w:cs="黑体"/>
          <w:szCs w:val="21"/>
        </w:rPr>
      </w:pPr>
      <w:bookmarkStart w:id="79" w:name="_Toc170285927"/>
      <w:bookmarkStart w:id="80" w:name="_Toc170373806"/>
      <w:r>
        <w:rPr>
          <w:rFonts w:hint="eastAsia"/>
        </w:rPr>
        <w:t>职业病危害因素识别</w:t>
      </w:r>
      <w:bookmarkEnd w:id="79"/>
      <w:bookmarkEnd w:id="80"/>
    </w:p>
    <w:p w:rsidR="002A5753" w:rsidRDefault="002A5753" w:rsidP="0008129A">
      <w:pPr>
        <w:pStyle w:val="affffffff8"/>
      </w:pPr>
      <w:r>
        <w:rPr>
          <w:rFonts w:hint="eastAsia"/>
        </w:rPr>
        <w:t>物理性危害因素：主要包括</w:t>
      </w:r>
      <w:bookmarkStart w:id="81" w:name="_Toc327600439"/>
      <w:bookmarkStart w:id="82" w:name="_Toc364169736"/>
      <w:bookmarkStart w:id="83" w:name="_Toc327597348"/>
      <w:bookmarkStart w:id="84" w:name="_Toc327597087"/>
      <w:r>
        <w:rPr>
          <w:rFonts w:hint="eastAsia"/>
        </w:rPr>
        <w:t>反射眩光与直接眩光</w:t>
      </w:r>
      <w:bookmarkEnd w:id="81"/>
      <w:bookmarkEnd w:id="82"/>
      <w:bookmarkEnd w:id="83"/>
      <w:bookmarkEnd w:id="84"/>
      <w:r>
        <w:rPr>
          <w:rFonts w:hint="eastAsia"/>
        </w:rPr>
        <w:t>、噪声等。</w:t>
      </w:r>
    </w:p>
    <w:p w:rsidR="002A5753" w:rsidRDefault="002A5753" w:rsidP="0008129A">
      <w:pPr>
        <w:pStyle w:val="affffffff8"/>
      </w:pPr>
      <w:r>
        <w:rPr>
          <w:rFonts w:hint="eastAsia"/>
        </w:rPr>
        <w:t>化学性危害因素：VDTs、复印机、激光照排机、地毯、墙面覆盖物、板材及清洁剂等设备和物品，可能会挥发或产生多种化学物质，如二氧化碳、二氧化氮、三氧化硫、臭氧、甲醛、苯、甲苯及其他有机溶剂等毒化学物质。</w:t>
      </w:r>
    </w:p>
    <w:p w:rsidR="002A5753" w:rsidRPr="002A5753" w:rsidRDefault="002A5753" w:rsidP="0008129A">
      <w:pPr>
        <w:pStyle w:val="affffffff8"/>
      </w:pPr>
      <w:r>
        <w:rPr>
          <w:rFonts w:hint="eastAsia"/>
        </w:rPr>
        <w:t>电离辐射因素：VDTs电磁线圈、电磁变压器及其</w:t>
      </w:r>
      <w:proofErr w:type="gramStart"/>
      <w:r>
        <w:rPr>
          <w:rFonts w:hint="eastAsia"/>
        </w:rPr>
        <w:t>他电子</w:t>
      </w:r>
      <w:proofErr w:type="gramEnd"/>
      <w:r>
        <w:rPr>
          <w:rFonts w:hint="eastAsia"/>
        </w:rPr>
        <w:t>线路在工作过程中，产生非电离辐射（静电场、</w:t>
      </w:r>
      <w:proofErr w:type="gramStart"/>
      <w:r>
        <w:rPr>
          <w:rFonts w:hint="eastAsia"/>
        </w:rPr>
        <w:t>极</w:t>
      </w:r>
      <w:proofErr w:type="gramEnd"/>
      <w:r>
        <w:rPr>
          <w:rFonts w:hint="eastAsia"/>
        </w:rPr>
        <w:t>低频电磁场、射频辐射）。以阴极射线管显示方式的视屏在高电压作用下，将电子流射向荧光屏，由于冲击、碰撞的结果，可产生电离辐射（低能X射线）。</w:t>
      </w:r>
    </w:p>
    <w:p w:rsidR="002A5753" w:rsidRPr="002A5753" w:rsidRDefault="002A5753" w:rsidP="0008129A">
      <w:pPr>
        <w:pStyle w:val="affffffff8"/>
      </w:pPr>
      <w:r>
        <w:rPr>
          <w:rFonts w:hint="eastAsia"/>
        </w:rPr>
        <w:t>不良的工效学因素：视屏作业需要长时间坐立，以及眼、头、臂和手指频繁的小范围移动，VDTs布局不合理或不符合人类工效学，都可能导致作业人员不良体位和姿势，引起疲劳，最终导致肌肉、关节、肌腱或神经的损伤,甚至出现视屏终端综合征。</w:t>
      </w:r>
    </w:p>
    <w:p w:rsidR="002A5753" w:rsidRPr="00177DC6" w:rsidRDefault="002A5753" w:rsidP="0008129A">
      <w:pPr>
        <w:pStyle w:val="affffffff8"/>
      </w:pPr>
      <w:r>
        <w:rPr>
          <w:rFonts w:hint="eastAsia"/>
        </w:rPr>
        <w:t>社会心理因素：视屏作业时，操作者思维往往处于高度集中和紧张状态，作业方式单调，缺乏社会支持等，这会导致神经衰弱症状等职业紧张的症状。</w:t>
      </w:r>
    </w:p>
    <w:p w:rsidR="00177DC6" w:rsidRDefault="0008129A" w:rsidP="00177DC6">
      <w:pPr>
        <w:pStyle w:val="affd"/>
        <w:spacing w:before="312" w:after="312"/>
      </w:pPr>
      <w:bookmarkStart w:id="85" w:name="_Toc170285928"/>
      <w:bookmarkStart w:id="86" w:name="_Toc170373807"/>
      <w:r>
        <w:rPr>
          <w:rFonts w:hint="eastAsia"/>
        </w:rPr>
        <w:lastRenderedPageBreak/>
        <w:t>职业病危害因素防护措施</w:t>
      </w:r>
      <w:bookmarkEnd w:id="85"/>
      <w:bookmarkEnd w:id="86"/>
    </w:p>
    <w:p w:rsidR="00177DC6" w:rsidRDefault="00177DC6" w:rsidP="00177DC6">
      <w:pPr>
        <w:pStyle w:val="affe"/>
        <w:spacing w:before="156" w:after="156"/>
      </w:pPr>
      <w:bookmarkStart w:id="87" w:name="_Toc161146484"/>
      <w:bookmarkStart w:id="88" w:name="_Toc162814392"/>
      <w:bookmarkStart w:id="89" w:name="_Toc170285929"/>
      <w:bookmarkStart w:id="90" w:name="_Toc170373808"/>
      <w:r w:rsidRPr="00177DC6">
        <w:rPr>
          <w:rFonts w:hint="eastAsia"/>
        </w:rPr>
        <w:t>健康工作场所建设</w:t>
      </w:r>
      <w:bookmarkEnd w:id="87"/>
      <w:bookmarkEnd w:id="88"/>
      <w:bookmarkEnd w:id="89"/>
      <w:bookmarkEnd w:id="90"/>
    </w:p>
    <w:p w:rsidR="00177DC6" w:rsidRDefault="00177DC6" w:rsidP="00177DC6">
      <w:pPr>
        <w:pStyle w:val="afff"/>
        <w:spacing w:before="156" w:after="156"/>
      </w:pPr>
      <w:r w:rsidRPr="00177DC6">
        <w:rPr>
          <w:rFonts w:hint="eastAsia"/>
        </w:rPr>
        <w:t>设计要求</w:t>
      </w:r>
    </w:p>
    <w:p w:rsidR="00177DC6" w:rsidRDefault="00177DC6" w:rsidP="00177DC6">
      <w:pPr>
        <w:pStyle w:val="affff7"/>
        <w:ind w:firstLine="420"/>
      </w:pPr>
      <w:r w:rsidRPr="00177DC6">
        <w:rPr>
          <w:rFonts w:hint="eastAsia"/>
        </w:rPr>
        <w:t>视屏作业工作场所选址、布局、视屏显示装置（VDTs）部件选择和安排，以及工作场所环境等方面应符合本指南提出的卫生学相关要求。VDTs机房的设计应符合GB/T 2887、GB 8898、GB 50174、GB/T 50033和GB 50034 的要求，满足机房管理、人员操作和安全，以及设备和物料运输、设备散热、安装和维护等要求。视屏显示装置设计准则见附录A。</w:t>
      </w:r>
    </w:p>
    <w:p w:rsidR="00177DC6" w:rsidRDefault="00177DC6" w:rsidP="00177DC6">
      <w:pPr>
        <w:pStyle w:val="afff"/>
        <w:spacing w:before="156" w:after="156"/>
      </w:pPr>
      <w:r w:rsidRPr="00177DC6">
        <w:rPr>
          <w:rFonts w:hint="eastAsia"/>
        </w:rPr>
        <w:t>总体布局</w:t>
      </w:r>
    </w:p>
    <w:p w:rsidR="00177DC6" w:rsidRDefault="00177DC6" w:rsidP="00177DC6">
      <w:pPr>
        <w:pStyle w:val="afff0"/>
        <w:spacing w:before="156" w:after="156"/>
        <w:rPr>
          <w:rFonts w:ascii="宋体" w:eastAsia="宋体"/>
        </w:rPr>
      </w:pPr>
      <w:r w:rsidRPr="00177DC6">
        <w:rPr>
          <w:rFonts w:ascii="宋体" w:eastAsia="宋体" w:hint="eastAsia"/>
        </w:rPr>
        <w:t>视屏作业工作场所应选择在远离产生粉尘、有害气体以及生产或储存腐蚀、易燃、易爆物品的地方，应远离强振动源和强噪声源，应避开强电磁场的干扰与辐射。</w:t>
      </w:r>
    </w:p>
    <w:p w:rsidR="00177DC6" w:rsidRDefault="00177DC6" w:rsidP="00177DC6">
      <w:pPr>
        <w:pStyle w:val="afff0"/>
        <w:spacing w:before="156" w:after="156"/>
        <w:rPr>
          <w:rFonts w:ascii="宋体" w:eastAsia="宋体"/>
        </w:rPr>
      </w:pPr>
      <w:r w:rsidRPr="00177DC6">
        <w:rPr>
          <w:rFonts w:ascii="宋体" w:eastAsia="宋体" w:hint="eastAsia"/>
        </w:rPr>
        <w:t>在视屏作业中涉及到人与物的组织安排及布局时，如VDTs使用者、相关人员、VDTs、桌椅、工作站的设备及办公室环境，应考虑使工作人员的身体健康与卫生安全达到最佳状态；应保证操作位置、工作环境及工作组织的协调具有灵活性，以便</w:t>
      </w:r>
      <w:proofErr w:type="spellStart"/>
      <w:r w:rsidRPr="00177DC6">
        <w:rPr>
          <w:rFonts w:ascii="宋体" w:eastAsia="宋体" w:hint="eastAsia"/>
        </w:rPr>
        <w:t>VDTs</w:t>
      </w:r>
      <w:proofErr w:type="spellEnd"/>
      <w:r w:rsidRPr="00177DC6">
        <w:rPr>
          <w:rFonts w:ascii="宋体" w:eastAsia="宋体" w:hint="eastAsia"/>
        </w:rPr>
        <w:t>操作者可以较容易地进行工作，并为未来可能发生变化的工作区留有余地。</w:t>
      </w:r>
    </w:p>
    <w:p w:rsidR="00177DC6" w:rsidRDefault="00177DC6" w:rsidP="00177DC6">
      <w:pPr>
        <w:pStyle w:val="afff0"/>
        <w:spacing w:before="156" w:after="156"/>
        <w:rPr>
          <w:rFonts w:ascii="宋体" w:eastAsia="宋体"/>
        </w:rPr>
      </w:pPr>
      <w:r w:rsidRPr="00177DC6">
        <w:rPr>
          <w:rFonts w:ascii="宋体" w:eastAsia="宋体" w:hint="eastAsia"/>
        </w:rPr>
        <w:t>VDT操作者及其他人所在位置的进出通路、缆线和其他联网系统、视屏、存储物及工作站的布置要正确、宽松，以使操作者有足够的空间能自由活动，可以安全地操作而不致发生失误，引起危害事故的发生。</w:t>
      </w:r>
    </w:p>
    <w:p w:rsidR="00177DC6" w:rsidRDefault="00177DC6" w:rsidP="00177DC6">
      <w:pPr>
        <w:pStyle w:val="afff0"/>
        <w:spacing w:before="156" w:after="156"/>
        <w:rPr>
          <w:rFonts w:ascii="宋体" w:eastAsia="宋体"/>
        </w:rPr>
      </w:pPr>
      <w:r w:rsidRPr="00177DC6">
        <w:rPr>
          <w:rFonts w:ascii="宋体" w:eastAsia="宋体" w:hint="eastAsia"/>
        </w:rPr>
        <w:t>考虑设备对其他人产生的影响，复印机、打印机及计算机风扇的开口，转动视屏的臂及共同使用的视屏等，均应留有有效的防护空间。</w:t>
      </w:r>
    </w:p>
    <w:p w:rsidR="00177DC6" w:rsidRDefault="00177DC6" w:rsidP="00177DC6">
      <w:pPr>
        <w:pStyle w:val="afff"/>
        <w:spacing w:before="156" w:after="156"/>
      </w:pPr>
      <w:r w:rsidRPr="00177DC6">
        <w:rPr>
          <w:rFonts w:hint="eastAsia"/>
        </w:rPr>
        <w:t>VDTs基本要求</w:t>
      </w:r>
    </w:p>
    <w:p w:rsidR="00177DC6" w:rsidRDefault="00177DC6" w:rsidP="00177DC6">
      <w:pPr>
        <w:pStyle w:val="afff0"/>
        <w:spacing w:before="156" w:after="156"/>
        <w:rPr>
          <w:rFonts w:ascii="宋体" w:eastAsia="宋体"/>
        </w:rPr>
      </w:pPr>
      <w:r w:rsidRPr="00177DC6">
        <w:rPr>
          <w:rFonts w:ascii="宋体" w:eastAsia="宋体" w:hint="eastAsia"/>
        </w:rPr>
        <w:t>应选用防触电、防过高温度、防爆炸及防火性能符合附录A要求的设备和部件。</w:t>
      </w:r>
    </w:p>
    <w:p w:rsidR="00177DC6" w:rsidRDefault="00177DC6" w:rsidP="00177DC6">
      <w:pPr>
        <w:pStyle w:val="afff0"/>
        <w:spacing w:before="156" w:after="156"/>
        <w:rPr>
          <w:rFonts w:ascii="宋体" w:eastAsia="宋体"/>
        </w:rPr>
      </w:pPr>
      <w:r w:rsidRPr="00177DC6">
        <w:rPr>
          <w:rFonts w:ascii="宋体" w:eastAsia="宋体" w:hint="eastAsia"/>
        </w:rPr>
        <w:t>应选用符合视觉要求及可调节的视屏。</w:t>
      </w:r>
    </w:p>
    <w:p w:rsidR="00177DC6" w:rsidRDefault="00177DC6" w:rsidP="00177DC6">
      <w:pPr>
        <w:pStyle w:val="afff0"/>
        <w:spacing w:before="156" w:after="156"/>
        <w:rPr>
          <w:rFonts w:ascii="宋体" w:eastAsia="宋体"/>
        </w:rPr>
      </w:pPr>
      <w:r w:rsidRPr="00177DC6">
        <w:rPr>
          <w:rFonts w:ascii="宋体" w:eastAsia="宋体" w:hint="eastAsia"/>
        </w:rPr>
        <w:t>应选用符合人类工效学要求的键盘、鼠标。</w:t>
      </w:r>
    </w:p>
    <w:p w:rsidR="00177DC6" w:rsidRDefault="00177DC6" w:rsidP="00177DC6">
      <w:pPr>
        <w:pStyle w:val="afff0"/>
        <w:spacing w:before="156" w:after="156"/>
        <w:rPr>
          <w:rFonts w:ascii="宋体" w:eastAsia="宋体"/>
        </w:rPr>
      </w:pPr>
      <w:r w:rsidRPr="00177DC6">
        <w:rPr>
          <w:rFonts w:ascii="宋体" w:eastAsia="宋体" w:hint="eastAsia"/>
        </w:rPr>
        <w:t>视屏显示装置及其安装、维护和使用不会对操作人员与相关人员产生健康危害。</w:t>
      </w:r>
    </w:p>
    <w:p w:rsidR="00177DC6" w:rsidRDefault="00177DC6" w:rsidP="00177DC6">
      <w:pPr>
        <w:pStyle w:val="afff0"/>
        <w:spacing w:before="156" w:after="156"/>
        <w:rPr>
          <w:rFonts w:ascii="宋体" w:eastAsia="宋体"/>
        </w:rPr>
      </w:pPr>
      <w:r w:rsidRPr="00177DC6">
        <w:rPr>
          <w:rFonts w:ascii="宋体" w:eastAsia="宋体" w:hint="eastAsia"/>
        </w:rPr>
        <w:t>视屏显示装置的设计要求见附录A。</w:t>
      </w:r>
    </w:p>
    <w:p w:rsidR="00177DC6" w:rsidRDefault="00177DC6" w:rsidP="00177DC6">
      <w:pPr>
        <w:pStyle w:val="afff"/>
        <w:spacing w:before="156" w:after="156"/>
      </w:pPr>
      <w:r w:rsidRPr="00177DC6">
        <w:rPr>
          <w:rFonts w:hint="eastAsia"/>
        </w:rPr>
        <w:t>工作场所卫生学要求</w:t>
      </w:r>
    </w:p>
    <w:p w:rsidR="00177DC6" w:rsidRDefault="00177DC6" w:rsidP="00177DC6">
      <w:pPr>
        <w:pStyle w:val="afff0"/>
        <w:spacing w:before="156" w:after="156"/>
      </w:pPr>
      <w:r w:rsidRPr="00177DC6">
        <w:rPr>
          <w:rFonts w:hint="eastAsia"/>
        </w:rPr>
        <w:t>微小气候</w:t>
      </w:r>
    </w:p>
    <w:p w:rsidR="00177DC6" w:rsidRDefault="00177DC6" w:rsidP="00177DC6">
      <w:pPr>
        <w:pStyle w:val="affff7"/>
        <w:ind w:firstLine="420"/>
      </w:pPr>
      <w:r w:rsidRPr="00177DC6">
        <w:rPr>
          <w:rFonts w:hint="eastAsia"/>
        </w:rPr>
        <w:t>使用集中空调通风系统的视屏作业场所应保证新鲜空气量≥30 m</w:t>
      </w:r>
      <w:r w:rsidRPr="003B3D43">
        <w:rPr>
          <w:rFonts w:hint="eastAsia"/>
          <w:vertAlign w:val="superscript"/>
        </w:rPr>
        <w:t>3</w:t>
      </w:r>
      <w:r w:rsidRPr="00177DC6">
        <w:rPr>
          <w:rFonts w:hint="eastAsia"/>
        </w:rPr>
        <w:t>/（h•人），微小气候设计应满足表1的要求。</w:t>
      </w:r>
    </w:p>
    <w:p w:rsidR="00177DC6" w:rsidRDefault="007C68F0" w:rsidP="007C68F0">
      <w:pPr>
        <w:pStyle w:val="aff3"/>
        <w:spacing w:before="156" w:after="156"/>
      </w:pPr>
      <w:r w:rsidRPr="007C68F0">
        <w:rPr>
          <w:rFonts w:hint="eastAsia"/>
        </w:rPr>
        <w:t>微小气候设计要求</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9"/>
        <w:gridCol w:w="3122"/>
        <w:gridCol w:w="3123"/>
      </w:tblGrid>
      <w:tr w:rsidR="007C68F0" w:rsidTr="007C68F0">
        <w:trPr>
          <w:tblHeader/>
          <w:jc w:val="center"/>
        </w:trPr>
        <w:tc>
          <w:tcPr>
            <w:tcW w:w="3129" w:type="dxa"/>
            <w:tcBorders>
              <w:top w:val="single" w:sz="8" w:space="0" w:color="auto"/>
              <w:bottom w:val="single" w:sz="8" w:space="0" w:color="auto"/>
            </w:tcBorders>
            <w:shd w:val="clear" w:color="auto" w:fill="auto"/>
            <w:vAlign w:val="center"/>
          </w:tcPr>
          <w:p w:rsidR="007C68F0" w:rsidRDefault="007C68F0" w:rsidP="007C68F0">
            <w:pPr>
              <w:pStyle w:val="afffffffff3"/>
            </w:pPr>
            <w:r w:rsidRPr="007C68F0">
              <w:rPr>
                <w:rFonts w:hint="eastAsia"/>
              </w:rPr>
              <w:t>参数</w:t>
            </w:r>
          </w:p>
        </w:tc>
        <w:tc>
          <w:tcPr>
            <w:tcW w:w="3122" w:type="dxa"/>
            <w:tcBorders>
              <w:top w:val="single" w:sz="8" w:space="0" w:color="auto"/>
              <w:bottom w:val="single" w:sz="8" w:space="0" w:color="auto"/>
            </w:tcBorders>
            <w:shd w:val="clear" w:color="auto" w:fill="auto"/>
            <w:vAlign w:val="center"/>
          </w:tcPr>
          <w:p w:rsidR="007C68F0" w:rsidRDefault="007C68F0" w:rsidP="007C68F0">
            <w:pPr>
              <w:pStyle w:val="afffffffff3"/>
            </w:pPr>
            <w:r w:rsidRPr="007C68F0">
              <w:rPr>
                <w:rFonts w:hint="eastAsia"/>
              </w:rPr>
              <w:t>冬季</w:t>
            </w:r>
          </w:p>
        </w:tc>
        <w:tc>
          <w:tcPr>
            <w:tcW w:w="3123" w:type="dxa"/>
            <w:tcBorders>
              <w:top w:val="single" w:sz="8" w:space="0" w:color="auto"/>
              <w:bottom w:val="single" w:sz="8" w:space="0" w:color="auto"/>
            </w:tcBorders>
            <w:shd w:val="clear" w:color="auto" w:fill="auto"/>
            <w:vAlign w:val="center"/>
          </w:tcPr>
          <w:p w:rsidR="007C68F0" w:rsidRDefault="007C68F0" w:rsidP="007C68F0">
            <w:pPr>
              <w:pStyle w:val="afffffffff3"/>
            </w:pPr>
            <w:r w:rsidRPr="007C68F0">
              <w:rPr>
                <w:rFonts w:hint="eastAsia"/>
              </w:rPr>
              <w:t>夏季</w:t>
            </w:r>
          </w:p>
        </w:tc>
      </w:tr>
      <w:tr w:rsidR="007C68F0" w:rsidTr="007C68F0">
        <w:trPr>
          <w:jc w:val="center"/>
        </w:trPr>
        <w:tc>
          <w:tcPr>
            <w:tcW w:w="3129" w:type="dxa"/>
            <w:tcBorders>
              <w:top w:val="single" w:sz="8" w:space="0" w:color="auto"/>
            </w:tcBorders>
            <w:shd w:val="clear" w:color="auto" w:fill="auto"/>
            <w:vAlign w:val="center"/>
          </w:tcPr>
          <w:p w:rsidR="007C68F0" w:rsidRDefault="007C68F0" w:rsidP="007C68F0">
            <w:pPr>
              <w:pStyle w:val="afffffffff3"/>
            </w:pPr>
            <w:r w:rsidRPr="007C68F0">
              <w:rPr>
                <w:rFonts w:hint="eastAsia"/>
              </w:rPr>
              <w:t>温度/ ℃</w:t>
            </w:r>
          </w:p>
        </w:tc>
        <w:tc>
          <w:tcPr>
            <w:tcW w:w="3122" w:type="dxa"/>
            <w:tcBorders>
              <w:top w:val="single" w:sz="8" w:space="0" w:color="auto"/>
            </w:tcBorders>
            <w:shd w:val="clear" w:color="auto" w:fill="auto"/>
            <w:vAlign w:val="center"/>
          </w:tcPr>
          <w:p w:rsidR="007C68F0" w:rsidRDefault="007C68F0" w:rsidP="007C68F0">
            <w:pPr>
              <w:pStyle w:val="afffffffff3"/>
            </w:pPr>
            <w:r w:rsidRPr="007C68F0">
              <w:rPr>
                <w:rFonts w:hint="eastAsia"/>
              </w:rPr>
              <w:t>20～24</w:t>
            </w:r>
          </w:p>
        </w:tc>
        <w:tc>
          <w:tcPr>
            <w:tcW w:w="3123" w:type="dxa"/>
            <w:tcBorders>
              <w:top w:val="single" w:sz="8" w:space="0" w:color="auto"/>
            </w:tcBorders>
            <w:shd w:val="clear" w:color="auto" w:fill="auto"/>
            <w:vAlign w:val="center"/>
          </w:tcPr>
          <w:p w:rsidR="007C68F0" w:rsidRDefault="007C68F0" w:rsidP="007C68F0">
            <w:pPr>
              <w:pStyle w:val="afffffffff3"/>
            </w:pPr>
            <w:r w:rsidRPr="007C68F0">
              <w:rPr>
                <w:rFonts w:hint="eastAsia"/>
              </w:rPr>
              <w:t>25～28</w:t>
            </w:r>
          </w:p>
        </w:tc>
      </w:tr>
      <w:tr w:rsidR="007C68F0" w:rsidTr="007C68F0">
        <w:trPr>
          <w:jc w:val="center"/>
        </w:trPr>
        <w:tc>
          <w:tcPr>
            <w:tcW w:w="3129" w:type="dxa"/>
            <w:shd w:val="clear" w:color="auto" w:fill="auto"/>
            <w:vAlign w:val="center"/>
          </w:tcPr>
          <w:p w:rsidR="007C68F0" w:rsidRDefault="007C68F0" w:rsidP="007C68F0">
            <w:pPr>
              <w:pStyle w:val="afffffffff3"/>
            </w:pPr>
            <w:r w:rsidRPr="007C68F0">
              <w:rPr>
                <w:rFonts w:hint="eastAsia"/>
              </w:rPr>
              <w:t>风速/（m/s）</w:t>
            </w:r>
          </w:p>
        </w:tc>
        <w:tc>
          <w:tcPr>
            <w:tcW w:w="3122" w:type="dxa"/>
            <w:shd w:val="clear" w:color="auto" w:fill="auto"/>
            <w:vAlign w:val="center"/>
          </w:tcPr>
          <w:p w:rsidR="007C68F0" w:rsidRDefault="007C68F0" w:rsidP="007C68F0">
            <w:pPr>
              <w:pStyle w:val="afffffffff3"/>
            </w:pPr>
            <w:r w:rsidRPr="007C68F0">
              <w:rPr>
                <w:rFonts w:hint="eastAsia"/>
              </w:rPr>
              <w:t>≤0.2</w:t>
            </w:r>
          </w:p>
        </w:tc>
        <w:tc>
          <w:tcPr>
            <w:tcW w:w="3123" w:type="dxa"/>
            <w:shd w:val="clear" w:color="auto" w:fill="auto"/>
            <w:vAlign w:val="center"/>
          </w:tcPr>
          <w:p w:rsidR="007C68F0" w:rsidRDefault="007C68F0" w:rsidP="007C68F0">
            <w:pPr>
              <w:pStyle w:val="afffffffff3"/>
            </w:pPr>
            <w:r w:rsidRPr="007C68F0">
              <w:rPr>
                <w:rFonts w:hint="eastAsia"/>
              </w:rPr>
              <w:t>≤0.3</w:t>
            </w:r>
          </w:p>
        </w:tc>
      </w:tr>
      <w:tr w:rsidR="007C68F0" w:rsidTr="007C68F0">
        <w:trPr>
          <w:jc w:val="center"/>
        </w:trPr>
        <w:tc>
          <w:tcPr>
            <w:tcW w:w="3129" w:type="dxa"/>
            <w:tcBorders>
              <w:bottom w:val="single" w:sz="8" w:space="0" w:color="auto"/>
            </w:tcBorders>
            <w:shd w:val="clear" w:color="auto" w:fill="auto"/>
            <w:vAlign w:val="center"/>
          </w:tcPr>
          <w:p w:rsidR="007C68F0" w:rsidRDefault="007C68F0" w:rsidP="007C68F0">
            <w:pPr>
              <w:pStyle w:val="afffffffff3"/>
            </w:pPr>
            <w:r w:rsidRPr="007C68F0">
              <w:rPr>
                <w:rFonts w:hint="eastAsia"/>
              </w:rPr>
              <w:lastRenderedPageBreak/>
              <w:t>相对湿度/ %</w:t>
            </w:r>
          </w:p>
        </w:tc>
        <w:tc>
          <w:tcPr>
            <w:tcW w:w="3122" w:type="dxa"/>
            <w:tcBorders>
              <w:bottom w:val="single" w:sz="8" w:space="0" w:color="auto"/>
            </w:tcBorders>
            <w:shd w:val="clear" w:color="auto" w:fill="auto"/>
            <w:vAlign w:val="center"/>
          </w:tcPr>
          <w:p w:rsidR="007C68F0" w:rsidRDefault="007C68F0" w:rsidP="007C68F0">
            <w:pPr>
              <w:pStyle w:val="afffffffff3"/>
            </w:pPr>
            <w:r w:rsidRPr="007C68F0">
              <w:rPr>
                <w:rFonts w:hint="eastAsia"/>
              </w:rPr>
              <w:t>30～60</w:t>
            </w:r>
          </w:p>
        </w:tc>
        <w:tc>
          <w:tcPr>
            <w:tcW w:w="3123" w:type="dxa"/>
            <w:tcBorders>
              <w:bottom w:val="single" w:sz="8" w:space="0" w:color="auto"/>
            </w:tcBorders>
            <w:shd w:val="clear" w:color="auto" w:fill="auto"/>
            <w:vAlign w:val="center"/>
          </w:tcPr>
          <w:p w:rsidR="007C68F0" w:rsidRDefault="007C68F0" w:rsidP="007C68F0">
            <w:pPr>
              <w:pStyle w:val="afffffffff3"/>
            </w:pPr>
            <w:r w:rsidRPr="007C68F0">
              <w:rPr>
                <w:rFonts w:hint="eastAsia"/>
              </w:rPr>
              <w:t>40～60</w:t>
            </w:r>
          </w:p>
        </w:tc>
      </w:tr>
      <w:tr w:rsidR="007C68F0" w:rsidTr="007C68F0">
        <w:trPr>
          <w:jc w:val="center"/>
        </w:trPr>
        <w:tc>
          <w:tcPr>
            <w:tcW w:w="9374" w:type="dxa"/>
            <w:gridSpan w:val="3"/>
            <w:tcBorders>
              <w:top w:val="single" w:sz="8" w:space="0" w:color="auto"/>
              <w:bottom w:val="single" w:sz="8" w:space="0" w:color="auto"/>
            </w:tcBorders>
            <w:shd w:val="clear" w:color="auto" w:fill="auto"/>
            <w:vAlign w:val="center"/>
          </w:tcPr>
          <w:p w:rsidR="007C68F0" w:rsidRDefault="007C68F0" w:rsidP="007C68F0">
            <w:pPr>
              <w:pStyle w:val="af4"/>
            </w:pPr>
            <w:r>
              <w:rPr>
                <w:rFonts w:hint="eastAsia"/>
              </w:rPr>
              <w:t>注：过渡季节微小气候计算参数取冬季、夏季插值。</w:t>
            </w:r>
          </w:p>
        </w:tc>
      </w:tr>
    </w:tbl>
    <w:p w:rsidR="00177DC6" w:rsidRDefault="007C68F0" w:rsidP="007C68F0">
      <w:pPr>
        <w:pStyle w:val="afff0"/>
        <w:spacing w:before="156" w:after="156"/>
      </w:pPr>
      <w:r w:rsidRPr="007C68F0">
        <w:rPr>
          <w:rFonts w:hint="eastAsia"/>
        </w:rPr>
        <w:t>采光和照明</w:t>
      </w:r>
    </w:p>
    <w:p w:rsidR="007C68F0" w:rsidRDefault="007C68F0" w:rsidP="007C68F0">
      <w:pPr>
        <w:pStyle w:val="affffffffd"/>
      </w:pPr>
      <w:r w:rsidRPr="007C68F0">
        <w:rPr>
          <w:rFonts w:hint="eastAsia"/>
        </w:rPr>
        <w:t>工作场所应设置一般照明和应急照明，可设置局部照明。</w:t>
      </w:r>
    </w:p>
    <w:p w:rsidR="007C68F0" w:rsidRDefault="007C68F0" w:rsidP="007C68F0">
      <w:pPr>
        <w:pStyle w:val="afff1"/>
        <w:spacing w:before="156" w:after="156"/>
        <w:rPr>
          <w:rFonts w:ascii="宋体" w:eastAsia="宋体" w:hAnsi="黑体"/>
          <w:szCs w:val="52"/>
        </w:rPr>
      </w:pPr>
      <w:r w:rsidRPr="007C68F0">
        <w:rPr>
          <w:rFonts w:ascii="宋体" w:eastAsia="宋体" w:hAnsi="黑体" w:hint="eastAsia"/>
          <w:szCs w:val="52"/>
        </w:rPr>
        <w:t>视屏作业工作场所宜选用细管径直管形荧光灯作为照明灯具，选用的照明灯具应符合GB 7000.1的有关规定。</w:t>
      </w:r>
    </w:p>
    <w:p w:rsidR="007C68F0" w:rsidRDefault="007C68F0" w:rsidP="007C68F0">
      <w:pPr>
        <w:pStyle w:val="afff1"/>
        <w:spacing w:before="156" w:after="156"/>
        <w:rPr>
          <w:rFonts w:ascii="宋体" w:eastAsia="宋体" w:hAnsi="黑体"/>
          <w:szCs w:val="52"/>
        </w:rPr>
      </w:pPr>
      <w:r w:rsidRPr="007C68F0">
        <w:rPr>
          <w:rFonts w:ascii="宋体" w:eastAsia="宋体" w:hAnsi="黑体" w:hint="eastAsia"/>
          <w:szCs w:val="52"/>
        </w:rPr>
        <w:t>工作场所一般照明的照度均匀度，不应小于0.7，而作业面邻近周围的照度均匀度不应小于0.5。</w:t>
      </w:r>
    </w:p>
    <w:p w:rsidR="007C68F0" w:rsidRDefault="007C68F0" w:rsidP="007C68F0">
      <w:pPr>
        <w:pStyle w:val="afff1"/>
        <w:spacing w:before="156" w:after="156"/>
        <w:rPr>
          <w:rFonts w:ascii="宋体" w:eastAsia="宋体" w:hAnsi="黑体"/>
          <w:szCs w:val="52"/>
        </w:rPr>
      </w:pPr>
      <w:r w:rsidRPr="007C68F0">
        <w:rPr>
          <w:rFonts w:ascii="宋体" w:eastAsia="宋体" w:hAnsi="黑体" w:hint="eastAsia"/>
          <w:szCs w:val="52"/>
        </w:rPr>
        <w:t>应限制灯具中垂线以上等于或大于65°高度角的亮度。灯具在该角度上的平均亮度限值应符合表2中的规定。</w:t>
      </w:r>
    </w:p>
    <w:p w:rsidR="007C68F0" w:rsidRPr="007C68F0" w:rsidRDefault="007C68F0" w:rsidP="007C68F0">
      <w:pPr>
        <w:pStyle w:val="aff3"/>
        <w:spacing w:before="156" w:after="156"/>
      </w:pPr>
      <w:r w:rsidRPr="007C68F0">
        <w:rPr>
          <w:rFonts w:hint="eastAsia"/>
        </w:rPr>
        <w:t>灯具平均亮度限值</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7"/>
        <w:gridCol w:w="2344"/>
        <w:gridCol w:w="2342"/>
        <w:gridCol w:w="2351"/>
      </w:tblGrid>
      <w:tr w:rsidR="007C68F0" w:rsidRPr="005D3C53" w:rsidTr="005D3C53">
        <w:trPr>
          <w:tblHeader/>
          <w:jc w:val="center"/>
        </w:trPr>
        <w:tc>
          <w:tcPr>
            <w:tcW w:w="2337" w:type="dxa"/>
            <w:tcBorders>
              <w:top w:val="single" w:sz="8" w:space="0" w:color="auto"/>
              <w:bottom w:val="single" w:sz="8" w:space="0" w:color="auto"/>
            </w:tcBorders>
            <w:shd w:val="clear" w:color="auto" w:fill="auto"/>
            <w:vAlign w:val="center"/>
          </w:tcPr>
          <w:p w:rsidR="007C68F0" w:rsidRPr="005D3C53" w:rsidRDefault="007C68F0" w:rsidP="005D3C53">
            <w:pPr>
              <w:pStyle w:val="afffffffff3"/>
            </w:pPr>
            <w:r w:rsidRPr="005D3C53">
              <w:rPr>
                <w:rFonts w:hint="eastAsia"/>
              </w:rPr>
              <w:t>屏幕分类</w:t>
            </w:r>
          </w:p>
        </w:tc>
        <w:tc>
          <w:tcPr>
            <w:tcW w:w="2344" w:type="dxa"/>
            <w:tcBorders>
              <w:top w:val="single" w:sz="8" w:space="0" w:color="auto"/>
              <w:bottom w:val="single" w:sz="8" w:space="0" w:color="auto"/>
            </w:tcBorders>
            <w:shd w:val="clear" w:color="auto" w:fill="auto"/>
            <w:vAlign w:val="center"/>
          </w:tcPr>
          <w:p w:rsidR="007C68F0" w:rsidRPr="005D3C53" w:rsidRDefault="007C68F0" w:rsidP="005D3C53">
            <w:pPr>
              <w:pStyle w:val="afffffffff3"/>
            </w:pPr>
            <w:r w:rsidRPr="005D3C53">
              <w:rPr>
                <w:rFonts w:hint="eastAsia"/>
              </w:rPr>
              <w:t>Ⅰ</w:t>
            </w:r>
          </w:p>
        </w:tc>
        <w:tc>
          <w:tcPr>
            <w:tcW w:w="2342" w:type="dxa"/>
            <w:tcBorders>
              <w:top w:val="single" w:sz="8" w:space="0" w:color="auto"/>
              <w:bottom w:val="single" w:sz="8" w:space="0" w:color="auto"/>
            </w:tcBorders>
            <w:shd w:val="clear" w:color="auto" w:fill="auto"/>
            <w:vAlign w:val="center"/>
          </w:tcPr>
          <w:p w:rsidR="007C68F0" w:rsidRPr="005D3C53" w:rsidRDefault="007C68F0" w:rsidP="005D3C53">
            <w:pPr>
              <w:pStyle w:val="afffffffff3"/>
            </w:pPr>
            <w:r w:rsidRPr="005D3C53">
              <w:rPr>
                <w:rFonts w:hint="eastAsia"/>
              </w:rPr>
              <w:t>Ⅱ</w:t>
            </w:r>
          </w:p>
        </w:tc>
        <w:tc>
          <w:tcPr>
            <w:tcW w:w="2351" w:type="dxa"/>
            <w:tcBorders>
              <w:top w:val="single" w:sz="8" w:space="0" w:color="auto"/>
              <w:bottom w:val="single" w:sz="8" w:space="0" w:color="auto"/>
            </w:tcBorders>
            <w:shd w:val="clear" w:color="auto" w:fill="auto"/>
            <w:vAlign w:val="center"/>
          </w:tcPr>
          <w:p w:rsidR="007C68F0" w:rsidRPr="005D3C53" w:rsidRDefault="007C68F0" w:rsidP="005D3C53">
            <w:pPr>
              <w:pStyle w:val="afffffffff3"/>
            </w:pPr>
            <w:r w:rsidRPr="005D3C53">
              <w:rPr>
                <w:rFonts w:hint="eastAsia"/>
              </w:rPr>
              <w:t>Ⅲ</w:t>
            </w:r>
          </w:p>
        </w:tc>
      </w:tr>
      <w:tr w:rsidR="007C68F0" w:rsidRPr="005D3C53" w:rsidTr="005D3C53">
        <w:trPr>
          <w:jc w:val="center"/>
        </w:trPr>
        <w:tc>
          <w:tcPr>
            <w:tcW w:w="2337" w:type="dxa"/>
            <w:tcBorders>
              <w:top w:val="single" w:sz="8" w:space="0" w:color="auto"/>
            </w:tcBorders>
            <w:shd w:val="clear" w:color="auto" w:fill="auto"/>
            <w:vAlign w:val="center"/>
          </w:tcPr>
          <w:p w:rsidR="007C68F0" w:rsidRPr="005D3C53" w:rsidRDefault="007C68F0" w:rsidP="005D3C53">
            <w:pPr>
              <w:pStyle w:val="afffffffff3"/>
            </w:pPr>
            <w:r w:rsidRPr="005D3C53">
              <w:rPr>
                <w:rFonts w:hint="eastAsia"/>
              </w:rPr>
              <w:t>屏幕质量</w:t>
            </w:r>
          </w:p>
        </w:tc>
        <w:tc>
          <w:tcPr>
            <w:tcW w:w="2344" w:type="dxa"/>
            <w:tcBorders>
              <w:top w:val="single" w:sz="8" w:space="0" w:color="auto"/>
            </w:tcBorders>
            <w:shd w:val="clear" w:color="auto" w:fill="auto"/>
            <w:vAlign w:val="center"/>
          </w:tcPr>
          <w:p w:rsidR="007C68F0" w:rsidRPr="005D3C53" w:rsidRDefault="007C68F0" w:rsidP="005D3C53">
            <w:pPr>
              <w:pStyle w:val="afffffffff3"/>
            </w:pPr>
            <w:r w:rsidRPr="005D3C53">
              <w:rPr>
                <w:rFonts w:hint="eastAsia"/>
              </w:rPr>
              <w:t>好</w:t>
            </w:r>
          </w:p>
        </w:tc>
        <w:tc>
          <w:tcPr>
            <w:tcW w:w="2342" w:type="dxa"/>
            <w:tcBorders>
              <w:top w:val="single" w:sz="8" w:space="0" w:color="auto"/>
            </w:tcBorders>
            <w:shd w:val="clear" w:color="auto" w:fill="auto"/>
            <w:vAlign w:val="center"/>
          </w:tcPr>
          <w:p w:rsidR="007C68F0" w:rsidRPr="005D3C53" w:rsidRDefault="007C68F0" w:rsidP="005D3C53">
            <w:pPr>
              <w:pStyle w:val="afffffffff3"/>
            </w:pPr>
            <w:r w:rsidRPr="005D3C53">
              <w:rPr>
                <w:rFonts w:hint="eastAsia"/>
              </w:rPr>
              <w:t>中等</w:t>
            </w:r>
          </w:p>
        </w:tc>
        <w:tc>
          <w:tcPr>
            <w:tcW w:w="2351" w:type="dxa"/>
            <w:tcBorders>
              <w:top w:val="single" w:sz="8" w:space="0" w:color="auto"/>
            </w:tcBorders>
            <w:shd w:val="clear" w:color="auto" w:fill="auto"/>
            <w:vAlign w:val="center"/>
          </w:tcPr>
          <w:p w:rsidR="007C68F0" w:rsidRPr="005D3C53" w:rsidRDefault="007C68F0" w:rsidP="005D3C53">
            <w:pPr>
              <w:pStyle w:val="afffffffff3"/>
            </w:pPr>
            <w:r w:rsidRPr="005D3C53">
              <w:rPr>
                <w:rFonts w:hint="eastAsia"/>
              </w:rPr>
              <w:t>差</w:t>
            </w:r>
          </w:p>
        </w:tc>
      </w:tr>
      <w:tr w:rsidR="007C68F0" w:rsidRPr="005D3C53" w:rsidTr="005D3C53">
        <w:trPr>
          <w:jc w:val="center"/>
        </w:trPr>
        <w:tc>
          <w:tcPr>
            <w:tcW w:w="2337" w:type="dxa"/>
            <w:tcBorders>
              <w:bottom w:val="single" w:sz="8" w:space="0" w:color="auto"/>
            </w:tcBorders>
            <w:shd w:val="clear" w:color="auto" w:fill="auto"/>
            <w:vAlign w:val="center"/>
          </w:tcPr>
          <w:p w:rsidR="007C68F0" w:rsidRPr="005D3C53" w:rsidRDefault="007C68F0" w:rsidP="005D3C53">
            <w:pPr>
              <w:pStyle w:val="afffffffff3"/>
            </w:pPr>
            <w:r w:rsidRPr="005D3C53">
              <w:rPr>
                <w:rFonts w:hint="eastAsia"/>
              </w:rPr>
              <w:t>灯具平均亮度限值</w:t>
            </w:r>
          </w:p>
        </w:tc>
        <w:tc>
          <w:tcPr>
            <w:tcW w:w="4686" w:type="dxa"/>
            <w:gridSpan w:val="2"/>
            <w:tcBorders>
              <w:bottom w:val="single" w:sz="8" w:space="0" w:color="auto"/>
            </w:tcBorders>
            <w:shd w:val="clear" w:color="auto" w:fill="auto"/>
            <w:vAlign w:val="center"/>
          </w:tcPr>
          <w:p w:rsidR="007C68F0" w:rsidRPr="005D3C53" w:rsidRDefault="007C68F0" w:rsidP="005D3C53">
            <w:pPr>
              <w:pStyle w:val="afffffffff3"/>
            </w:pPr>
            <w:r w:rsidRPr="005D3C53">
              <w:rPr>
                <w:rFonts w:hint="eastAsia"/>
              </w:rPr>
              <w:t>≤1000cd/m</w:t>
            </w:r>
            <w:r w:rsidRPr="003B3D43">
              <w:rPr>
                <w:rFonts w:hint="eastAsia"/>
                <w:vertAlign w:val="superscript"/>
              </w:rPr>
              <w:t>2</w:t>
            </w:r>
          </w:p>
        </w:tc>
        <w:tc>
          <w:tcPr>
            <w:tcW w:w="2351" w:type="dxa"/>
            <w:tcBorders>
              <w:bottom w:val="single" w:sz="8" w:space="0" w:color="auto"/>
            </w:tcBorders>
            <w:shd w:val="clear" w:color="auto" w:fill="auto"/>
            <w:vAlign w:val="center"/>
          </w:tcPr>
          <w:p w:rsidR="007C68F0" w:rsidRPr="005D3C53" w:rsidRDefault="007C68F0" w:rsidP="005D3C53">
            <w:pPr>
              <w:pStyle w:val="afffffffff3"/>
            </w:pPr>
            <w:r w:rsidRPr="005D3C53">
              <w:rPr>
                <w:rFonts w:hint="eastAsia"/>
              </w:rPr>
              <w:t>≤200cd/m</w:t>
            </w:r>
            <w:r w:rsidRPr="003B3D43">
              <w:rPr>
                <w:rFonts w:hint="eastAsia"/>
                <w:vertAlign w:val="superscript"/>
              </w:rPr>
              <w:t>2</w:t>
            </w:r>
          </w:p>
        </w:tc>
      </w:tr>
      <w:tr w:rsidR="005D3C53" w:rsidRPr="005D3C53" w:rsidTr="005D3C53">
        <w:trPr>
          <w:jc w:val="center"/>
        </w:trPr>
        <w:tc>
          <w:tcPr>
            <w:tcW w:w="9374" w:type="dxa"/>
            <w:gridSpan w:val="4"/>
            <w:tcBorders>
              <w:top w:val="single" w:sz="8" w:space="0" w:color="auto"/>
              <w:bottom w:val="single" w:sz="8" w:space="0" w:color="auto"/>
            </w:tcBorders>
            <w:shd w:val="clear" w:color="auto" w:fill="auto"/>
            <w:vAlign w:val="center"/>
          </w:tcPr>
          <w:p w:rsidR="005D3C53" w:rsidRPr="005D3C53" w:rsidRDefault="005D3C53" w:rsidP="005D3C53">
            <w:pPr>
              <w:pStyle w:val="a5"/>
            </w:pPr>
            <w:r w:rsidRPr="005D3C53">
              <w:rPr>
                <w:rFonts w:hint="eastAsia"/>
              </w:rPr>
              <w:t>屏幕分类按ISO 9241-7</w:t>
            </w:r>
          </w:p>
          <w:p w:rsidR="005D3C53" w:rsidRDefault="005D3C53" w:rsidP="005D3C53">
            <w:pPr>
              <w:pStyle w:val="afffffffffff7"/>
              <w:numPr>
                <w:ilvl w:val="0"/>
                <w:numId w:val="26"/>
              </w:numPr>
              <w:spacing w:before="156" w:after="156"/>
              <w:jc w:val="left"/>
            </w:pPr>
            <w:r>
              <w:rPr>
                <w:rFonts w:hint="eastAsia"/>
              </w:rPr>
              <w:t>本表适用于仰角小于或等于15°的显示屏</w:t>
            </w:r>
          </w:p>
          <w:p w:rsidR="005D3C53" w:rsidRPr="005D3C53" w:rsidRDefault="005D3C53" w:rsidP="005D3C53">
            <w:pPr>
              <w:pStyle w:val="a5"/>
            </w:pPr>
            <w:r w:rsidRPr="005D3C53">
              <w:rPr>
                <w:rFonts w:hint="eastAsia"/>
              </w:rPr>
              <w:t>注3：对于特定使用场所，如敏感的屏幕或仰角可变的屏幕，表中亮度限值应用在更低的灯具高度角（如55°）上。</w:t>
            </w:r>
          </w:p>
        </w:tc>
      </w:tr>
    </w:tbl>
    <w:p w:rsidR="007C68F0" w:rsidRDefault="003B0FBB" w:rsidP="003B0FBB">
      <w:pPr>
        <w:pStyle w:val="afff1"/>
        <w:spacing w:before="156" w:after="156"/>
        <w:rPr>
          <w:rFonts w:ascii="宋体" w:eastAsia="宋体" w:hAnsi="黑体"/>
          <w:szCs w:val="52"/>
        </w:rPr>
      </w:pPr>
      <w:r w:rsidRPr="003B0FBB">
        <w:rPr>
          <w:rFonts w:ascii="宋体" w:eastAsia="宋体" w:hAnsi="黑体" w:hint="eastAsia"/>
          <w:szCs w:val="52"/>
        </w:rPr>
        <w:t>照明光源色宜采用中间色，照明光源的显色指数（Ra）不宜小于80。</w:t>
      </w:r>
    </w:p>
    <w:p w:rsidR="003B0FBB" w:rsidRDefault="003B0FBB" w:rsidP="003B0FBB">
      <w:pPr>
        <w:pStyle w:val="afff1"/>
        <w:spacing w:before="156" w:after="156"/>
        <w:rPr>
          <w:rFonts w:ascii="宋体" w:eastAsia="宋体" w:hAnsi="黑体"/>
          <w:szCs w:val="52"/>
        </w:rPr>
      </w:pPr>
      <w:r w:rsidRPr="003B0FBB">
        <w:rPr>
          <w:rFonts w:ascii="宋体" w:eastAsia="宋体" w:hAnsi="黑体" w:hint="eastAsia"/>
          <w:szCs w:val="52"/>
        </w:rPr>
        <w:t>工作场所0.75m水平面照度标准值不应低于300lx，存在视屏作业的主控室、网络中心及计算机中心不应低于500lx。</w:t>
      </w:r>
    </w:p>
    <w:p w:rsidR="003B0FBB" w:rsidRDefault="003B0FBB" w:rsidP="003B0FBB">
      <w:pPr>
        <w:pStyle w:val="afff0"/>
        <w:spacing w:before="156" w:after="156"/>
      </w:pPr>
      <w:r w:rsidRPr="003B0FBB">
        <w:rPr>
          <w:rFonts w:hint="eastAsia"/>
        </w:rPr>
        <w:t>噪声</w:t>
      </w:r>
    </w:p>
    <w:p w:rsidR="003B0FBB" w:rsidRDefault="003B0FBB" w:rsidP="003B0FBB">
      <w:pPr>
        <w:pStyle w:val="affff7"/>
        <w:ind w:firstLine="420"/>
      </w:pPr>
      <w:r w:rsidRPr="003B0FBB">
        <w:rPr>
          <w:rFonts w:hint="eastAsia"/>
        </w:rPr>
        <w:t>视屏作业的工作场所宜远离噪声车间。若无法远离，应采取必要的隔声、吸声措施，使其工作环境的噪声低于70dB(A)。</w:t>
      </w:r>
    </w:p>
    <w:p w:rsidR="003B0FBB" w:rsidRDefault="003B0FBB" w:rsidP="003B0FBB">
      <w:pPr>
        <w:pStyle w:val="afff0"/>
        <w:spacing w:before="156" w:after="156"/>
      </w:pPr>
      <w:r w:rsidRPr="003B0FBB">
        <w:rPr>
          <w:rFonts w:hint="eastAsia"/>
        </w:rPr>
        <w:t>电磁辐射</w:t>
      </w:r>
    </w:p>
    <w:p w:rsidR="003B0FBB" w:rsidRDefault="003B0FBB" w:rsidP="003B0FBB">
      <w:pPr>
        <w:pStyle w:val="affff7"/>
        <w:ind w:firstLine="420"/>
      </w:pPr>
      <w:r w:rsidRPr="003B0FBB">
        <w:rPr>
          <w:rFonts w:hint="eastAsia"/>
        </w:rPr>
        <w:t>对于可能产生非电离辐射的视屏显示设备与装置应采取有效的屏蔽、接地等工程技术措施，使其工作场所电磁辐射符合GBZ 1、GBZ 2.2、GB 18871等的要求。</w:t>
      </w:r>
    </w:p>
    <w:p w:rsidR="003B0FBB" w:rsidRDefault="003B0FBB" w:rsidP="003B0FBB">
      <w:pPr>
        <w:pStyle w:val="affe"/>
        <w:spacing w:before="156" w:after="156"/>
      </w:pPr>
      <w:bookmarkStart w:id="91" w:name="_Toc161146485"/>
      <w:bookmarkStart w:id="92" w:name="_Toc162814393"/>
      <w:bookmarkStart w:id="93" w:name="_Toc170285930"/>
      <w:bookmarkStart w:id="94" w:name="_Toc170373809"/>
      <w:r w:rsidRPr="003B0FBB">
        <w:rPr>
          <w:rFonts w:hint="eastAsia"/>
        </w:rPr>
        <w:t>VDTs办公室设计与人类工效学要求</w:t>
      </w:r>
      <w:bookmarkEnd w:id="91"/>
      <w:bookmarkEnd w:id="92"/>
      <w:bookmarkEnd w:id="93"/>
      <w:bookmarkEnd w:id="94"/>
    </w:p>
    <w:p w:rsidR="003B0FBB" w:rsidRDefault="003B0FBB" w:rsidP="00F82B32">
      <w:pPr>
        <w:pStyle w:val="afff"/>
        <w:spacing w:before="156" w:after="156"/>
      </w:pPr>
      <w:r w:rsidRPr="003B0FBB">
        <w:rPr>
          <w:rFonts w:hint="eastAsia"/>
        </w:rPr>
        <w:t>一般要求</w:t>
      </w:r>
    </w:p>
    <w:p w:rsidR="003B0FBB" w:rsidRDefault="003B0FBB" w:rsidP="003B0FBB">
      <w:pPr>
        <w:pStyle w:val="afff0"/>
        <w:spacing w:before="156" w:after="156"/>
        <w:rPr>
          <w:rFonts w:ascii="宋体" w:eastAsia="宋体"/>
        </w:rPr>
      </w:pPr>
      <w:r w:rsidRPr="003B0FBB">
        <w:rPr>
          <w:rFonts w:ascii="宋体" w:eastAsia="宋体" w:hint="eastAsia"/>
        </w:rPr>
        <w:t>办公室桌椅应使操作者在工作时感到舒适和促进工作效率提高，符合GB/T 14774和GB/T 14776要求。在选择设备和安排计算机工作站时，应使其能适合使用左手的操作员或残疾人、孕妇、很高、很矮或肥胖的人、及视力有问题等有其他特殊要求的人。</w:t>
      </w:r>
    </w:p>
    <w:p w:rsidR="003B0FBB" w:rsidRDefault="003B0FBB" w:rsidP="003B0FBB">
      <w:pPr>
        <w:pStyle w:val="afff0"/>
        <w:spacing w:before="156" w:after="156"/>
      </w:pPr>
      <w:r w:rsidRPr="003B0FBB">
        <w:rPr>
          <w:rFonts w:hint="eastAsia"/>
        </w:rPr>
        <w:lastRenderedPageBreak/>
        <w:t>多人操作视屏作业工作站</w:t>
      </w:r>
    </w:p>
    <w:p w:rsidR="003B0FBB" w:rsidRDefault="003B0FBB" w:rsidP="003B0FBB">
      <w:pPr>
        <w:pStyle w:val="affff7"/>
        <w:ind w:firstLine="420"/>
      </w:pPr>
      <w:r w:rsidRPr="003B0FBB">
        <w:rPr>
          <w:rFonts w:hint="eastAsia"/>
        </w:rPr>
        <w:t>多人操作的视屏作业工作站应满足以下要求:</w:t>
      </w:r>
    </w:p>
    <w:p w:rsidR="003B0FBB" w:rsidRPr="003B0FBB" w:rsidRDefault="003B0FBB" w:rsidP="003B0FBB">
      <w:pPr>
        <w:pStyle w:val="af5"/>
      </w:pPr>
      <w:r w:rsidRPr="003B0FBB">
        <w:rPr>
          <w:rFonts w:hint="eastAsia"/>
        </w:rPr>
        <w:t>桌子高度与所坐位置的距离应是可调的。若桌子的高度不能调节，座椅的高度应能提升到使操作员感觉到舒适，应安放一个脚踏板，以便使他人能用一种舒适的姿势进行工作；</w:t>
      </w:r>
    </w:p>
    <w:p w:rsidR="003B0FBB" w:rsidRPr="003B0FBB" w:rsidRDefault="003B0FBB" w:rsidP="003B0FBB">
      <w:pPr>
        <w:pStyle w:val="af5"/>
      </w:pPr>
      <w:r w:rsidRPr="003B0FBB">
        <w:rPr>
          <w:rFonts w:hint="eastAsia"/>
        </w:rPr>
        <w:t>视屏的高度，眼与屏幕的距离，以及屏幕的倾斜度都应该是可调的，使操作者的座位位置符合人类工效学要求；</w:t>
      </w:r>
    </w:p>
    <w:p w:rsidR="003B0FBB" w:rsidRDefault="003B0FBB" w:rsidP="003B0FBB">
      <w:pPr>
        <w:pStyle w:val="af5"/>
      </w:pPr>
      <w:r w:rsidRPr="003B0FBB">
        <w:rPr>
          <w:rFonts w:hint="eastAsia"/>
        </w:rPr>
        <w:t>键盘的位置也应是可调整的。从座位位置来说，它应是在计算机的前端。</w:t>
      </w:r>
    </w:p>
    <w:p w:rsidR="003B0FBB" w:rsidRDefault="003B0FBB" w:rsidP="003B0FBB">
      <w:pPr>
        <w:pStyle w:val="afff0"/>
        <w:spacing w:before="156" w:after="156"/>
      </w:pPr>
      <w:r w:rsidRPr="003B0FBB">
        <w:rPr>
          <w:rFonts w:hint="eastAsia"/>
        </w:rPr>
        <w:t>单人操作视屏作业工作站</w:t>
      </w:r>
    </w:p>
    <w:p w:rsidR="003B0FBB" w:rsidRDefault="003B0FBB" w:rsidP="003B0FBB">
      <w:pPr>
        <w:pStyle w:val="affff7"/>
        <w:ind w:firstLine="420"/>
      </w:pPr>
      <w:r w:rsidRPr="003B0FBB">
        <w:rPr>
          <w:rFonts w:hint="eastAsia"/>
        </w:rPr>
        <w:t>当一个人单独操作一台VDTs时，该工作站应该像上述那样可调节。然而，在这种情况下，允许使用工具来调节，并不要求一定是以座位位置加以调节。</w:t>
      </w:r>
    </w:p>
    <w:p w:rsidR="003B0FBB" w:rsidRDefault="003B0FBB" w:rsidP="003B0FBB">
      <w:pPr>
        <w:pStyle w:val="afff"/>
        <w:spacing w:before="156" w:after="156"/>
      </w:pPr>
      <w:r w:rsidRPr="003B0FBB">
        <w:rPr>
          <w:rFonts w:hint="eastAsia"/>
        </w:rPr>
        <w:t>桌子</w:t>
      </w:r>
    </w:p>
    <w:p w:rsidR="003B0FBB" w:rsidRDefault="003B0FBB" w:rsidP="003B0FBB">
      <w:pPr>
        <w:pStyle w:val="afff0"/>
        <w:spacing w:before="156" w:after="156"/>
        <w:rPr>
          <w:rFonts w:ascii="宋体" w:eastAsia="宋体"/>
        </w:rPr>
      </w:pPr>
      <w:r w:rsidRPr="003B0FBB">
        <w:rPr>
          <w:rFonts w:ascii="宋体" w:eastAsia="宋体" w:hint="eastAsia"/>
        </w:rPr>
        <w:t>桌子高度应是可调节的，以便使操作者感到舒适。</w:t>
      </w:r>
    </w:p>
    <w:p w:rsidR="003B0FBB" w:rsidRDefault="003B0FBB" w:rsidP="003B0FBB">
      <w:pPr>
        <w:pStyle w:val="afff0"/>
        <w:spacing w:before="156" w:after="156"/>
        <w:rPr>
          <w:rFonts w:ascii="宋体" w:eastAsia="宋体"/>
        </w:rPr>
      </w:pPr>
      <w:r w:rsidRPr="003B0FBB">
        <w:rPr>
          <w:rFonts w:ascii="宋体" w:eastAsia="宋体" w:hint="eastAsia"/>
        </w:rPr>
        <w:t>当不同操作者用同一桌子时，桌子</w:t>
      </w:r>
      <w:proofErr w:type="gramStart"/>
      <w:r w:rsidRPr="003B0FBB">
        <w:rPr>
          <w:rFonts w:ascii="宋体" w:eastAsia="宋体" w:hint="eastAsia"/>
        </w:rPr>
        <w:t>应容易</w:t>
      </w:r>
      <w:proofErr w:type="gramEnd"/>
      <w:r w:rsidRPr="003B0FBB">
        <w:rPr>
          <w:rFonts w:ascii="宋体" w:eastAsia="宋体" w:hint="eastAsia"/>
        </w:rPr>
        <w:t>调节，从地面到桌子顶部距离为600mm～730mm，或使用可调座椅及脚踏板。如果桌子不能调节，应提供可调的座椅，以达到舒适高度；需要时，也可提供脚踏板。</w:t>
      </w:r>
    </w:p>
    <w:p w:rsidR="003B0FBB" w:rsidRDefault="003B0FBB" w:rsidP="003B0FBB">
      <w:pPr>
        <w:pStyle w:val="afff0"/>
        <w:spacing w:before="156" w:after="156"/>
        <w:rPr>
          <w:rFonts w:ascii="宋体" w:eastAsia="宋体"/>
        </w:rPr>
      </w:pPr>
      <w:r w:rsidRPr="003B0FBB">
        <w:rPr>
          <w:rFonts w:ascii="宋体" w:eastAsia="宋体" w:hint="eastAsia"/>
        </w:rPr>
        <w:t>单独一个人使用桌子,如果桌子是固定的，从地面到桌子顶端的距离应在600mm～700mm之间。</w:t>
      </w:r>
    </w:p>
    <w:p w:rsidR="003B0FBB" w:rsidRDefault="003B0FBB" w:rsidP="003B0FBB">
      <w:pPr>
        <w:pStyle w:val="afff0"/>
        <w:spacing w:before="156" w:after="156"/>
        <w:rPr>
          <w:rFonts w:ascii="宋体" w:eastAsia="宋体"/>
        </w:rPr>
      </w:pPr>
      <w:r w:rsidRPr="003B0FBB">
        <w:rPr>
          <w:rFonts w:ascii="宋体" w:eastAsia="宋体" w:hint="eastAsia"/>
        </w:rPr>
        <w:t>桌子顶端从前到后要有足够深度，以容纳全部VDTs的仪器，并可维持良好姿势，通常要求为550mm～750mm</w:t>
      </w:r>
      <w:r>
        <w:rPr>
          <w:rFonts w:ascii="宋体" w:eastAsia="宋体" w:hint="eastAsia"/>
        </w:rPr>
        <w:t>。</w:t>
      </w:r>
    </w:p>
    <w:p w:rsidR="003B0FBB" w:rsidRDefault="003B0FBB" w:rsidP="003B0FBB">
      <w:pPr>
        <w:pStyle w:val="afff0"/>
        <w:spacing w:before="156" w:after="156"/>
        <w:rPr>
          <w:rFonts w:ascii="宋体" w:eastAsia="宋体"/>
        </w:rPr>
      </w:pPr>
      <w:r w:rsidRPr="003B0FBB">
        <w:rPr>
          <w:rFonts w:ascii="宋体" w:eastAsia="宋体" w:hint="eastAsia"/>
        </w:rPr>
        <w:t>在桌子下面要给腿部留有足够的空间，桌子顶部离地面高度至少600mm。</w:t>
      </w:r>
    </w:p>
    <w:p w:rsidR="003B0FBB" w:rsidRDefault="003B0FBB" w:rsidP="003B0FBB">
      <w:pPr>
        <w:pStyle w:val="afff0"/>
        <w:spacing w:before="156" w:after="156"/>
        <w:rPr>
          <w:rFonts w:ascii="宋体" w:eastAsia="宋体"/>
        </w:rPr>
      </w:pPr>
      <w:r w:rsidRPr="003B0FBB">
        <w:rPr>
          <w:rFonts w:ascii="宋体" w:eastAsia="宋体" w:hint="eastAsia"/>
        </w:rPr>
        <w:t>桌子要稳固和坚实。</w:t>
      </w:r>
    </w:p>
    <w:p w:rsidR="003B0FBB" w:rsidRDefault="003B0FBB" w:rsidP="003B0FBB">
      <w:pPr>
        <w:pStyle w:val="afff0"/>
        <w:spacing w:before="156" w:after="156"/>
        <w:rPr>
          <w:rFonts w:ascii="宋体" w:eastAsia="宋体"/>
        </w:rPr>
      </w:pPr>
      <w:r w:rsidRPr="003B0FBB">
        <w:rPr>
          <w:rFonts w:ascii="宋体" w:eastAsia="宋体" w:hint="eastAsia"/>
        </w:rPr>
        <w:t>在工作时应保证桌子稳固，避免发生移动损伤、破坏衣物、或引起操作事故。</w:t>
      </w:r>
    </w:p>
    <w:p w:rsidR="003B0FBB" w:rsidRDefault="003B0FBB" w:rsidP="003B0FBB">
      <w:pPr>
        <w:pStyle w:val="afff0"/>
        <w:spacing w:before="156" w:after="156"/>
        <w:rPr>
          <w:rFonts w:ascii="宋体" w:eastAsia="宋体"/>
        </w:rPr>
      </w:pPr>
      <w:r w:rsidRPr="003B0FBB">
        <w:rPr>
          <w:rFonts w:ascii="宋体" w:eastAsia="宋体" w:hint="eastAsia"/>
        </w:rPr>
        <w:t>桌边</w:t>
      </w:r>
      <w:proofErr w:type="gramStart"/>
      <w:r w:rsidRPr="003B0FBB">
        <w:rPr>
          <w:rFonts w:ascii="宋体" w:eastAsia="宋体" w:hint="eastAsia"/>
        </w:rPr>
        <w:t>与倚角应该</w:t>
      </w:r>
      <w:proofErr w:type="gramEnd"/>
      <w:r w:rsidRPr="003B0FBB">
        <w:rPr>
          <w:rFonts w:ascii="宋体" w:eastAsia="宋体" w:hint="eastAsia"/>
        </w:rPr>
        <w:t>是圆形的，避免损伤人。</w:t>
      </w:r>
    </w:p>
    <w:p w:rsidR="003B0FBB" w:rsidRDefault="003B0FBB" w:rsidP="003B0FBB">
      <w:pPr>
        <w:pStyle w:val="afff0"/>
        <w:spacing w:before="156" w:after="156"/>
        <w:rPr>
          <w:rFonts w:ascii="宋体" w:eastAsia="宋体"/>
        </w:rPr>
      </w:pPr>
      <w:r w:rsidRPr="003B0FBB">
        <w:rPr>
          <w:rFonts w:ascii="宋体" w:eastAsia="宋体" w:hint="eastAsia"/>
        </w:rPr>
        <w:t>桌子的表面应是光亮的，中性颜色和不反光。</w:t>
      </w:r>
    </w:p>
    <w:p w:rsidR="003B0FBB" w:rsidRDefault="003B0FBB" w:rsidP="003B0FBB">
      <w:pPr>
        <w:pStyle w:val="afff0"/>
        <w:spacing w:before="156" w:after="156"/>
        <w:rPr>
          <w:rFonts w:ascii="宋体" w:eastAsia="宋体"/>
        </w:rPr>
      </w:pPr>
      <w:r w:rsidRPr="003B0FBB">
        <w:rPr>
          <w:rFonts w:ascii="宋体" w:eastAsia="宋体" w:hint="eastAsia"/>
        </w:rPr>
        <w:t>桌子的前边留有100mm，为放手掌根部或为放置一个手腕的支撑物。在按键时不要用它。</w:t>
      </w:r>
    </w:p>
    <w:p w:rsidR="003B0FBB" w:rsidRDefault="003B0FBB" w:rsidP="003B0FBB">
      <w:pPr>
        <w:pStyle w:val="afff0"/>
        <w:spacing w:before="156" w:after="156"/>
        <w:rPr>
          <w:rFonts w:ascii="宋体" w:eastAsia="宋体"/>
        </w:rPr>
      </w:pPr>
      <w:r w:rsidRPr="003B0FBB">
        <w:rPr>
          <w:rFonts w:ascii="宋体" w:eastAsia="宋体" w:hint="eastAsia"/>
        </w:rPr>
        <w:t>在键盘的两侧应有足够的空间放置鼠标及鼠标垫。</w:t>
      </w:r>
    </w:p>
    <w:p w:rsidR="003B0FBB" w:rsidRDefault="003B0FBB" w:rsidP="003B0FBB">
      <w:pPr>
        <w:pStyle w:val="afff"/>
        <w:spacing w:before="156" w:after="156"/>
      </w:pPr>
      <w:r w:rsidRPr="003B0FBB">
        <w:rPr>
          <w:rFonts w:hint="eastAsia"/>
        </w:rPr>
        <w:t>键盘托盘</w:t>
      </w:r>
    </w:p>
    <w:p w:rsidR="003B0FBB" w:rsidRDefault="003B0FBB" w:rsidP="003B0FBB">
      <w:pPr>
        <w:pStyle w:val="affff7"/>
        <w:ind w:firstLine="420"/>
      </w:pPr>
      <w:r w:rsidRPr="003B0FBB">
        <w:rPr>
          <w:rFonts w:hint="eastAsia"/>
        </w:rPr>
        <w:t>键盘托盘与桌子放在一起可为调节提供一些灵活性，并且有利于将文秘工作结合在一起。但键盘托盘应避免：</w:t>
      </w:r>
    </w:p>
    <w:p w:rsidR="003B0FBB" w:rsidRDefault="003B0FBB" w:rsidP="003B0FBB">
      <w:pPr>
        <w:pStyle w:val="af5"/>
        <w:numPr>
          <w:ilvl w:val="0"/>
          <w:numId w:val="35"/>
        </w:numPr>
      </w:pPr>
      <w:r w:rsidRPr="003B0FBB">
        <w:rPr>
          <w:rFonts w:hint="eastAsia"/>
        </w:rPr>
        <w:t>被限控于一个固定部位；</w:t>
      </w:r>
    </w:p>
    <w:p w:rsidR="00985E64" w:rsidRPr="00985E64" w:rsidRDefault="00985E64" w:rsidP="00985E64">
      <w:pPr>
        <w:pStyle w:val="af5"/>
        <w:numPr>
          <w:ilvl w:val="0"/>
          <w:numId w:val="35"/>
        </w:numPr>
      </w:pPr>
      <w:r w:rsidRPr="00985E64">
        <w:rPr>
          <w:rFonts w:hint="eastAsia"/>
        </w:rPr>
        <w:t>不能将字母数字区与屏的中心对准；</w:t>
      </w:r>
    </w:p>
    <w:p w:rsidR="00985E64" w:rsidRPr="00985E64" w:rsidRDefault="00985E64" w:rsidP="00985E64">
      <w:pPr>
        <w:pStyle w:val="af5"/>
        <w:numPr>
          <w:ilvl w:val="0"/>
          <w:numId w:val="35"/>
        </w:numPr>
      </w:pPr>
      <w:r w:rsidRPr="00985E64">
        <w:rPr>
          <w:rFonts w:hint="eastAsia"/>
        </w:rPr>
        <w:t>绊住衣服；</w:t>
      </w:r>
    </w:p>
    <w:p w:rsidR="00985E64" w:rsidRPr="00985E64" w:rsidRDefault="00985E64" w:rsidP="00985E64">
      <w:pPr>
        <w:pStyle w:val="af5"/>
        <w:numPr>
          <w:ilvl w:val="0"/>
          <w:numId w:val="35"/>
        </w:numPr>
      </w:pPr>
      <w:r w:rsidRPr="00985E64">
        <w:rPr>
          <w:rFonts w:hint="eastAsia"/>
        </w:rPr>
        <w:t>键盘托盘太短，不能容纳键盘和鼠标-这样便要把鼠标放在桌子上，导致经常以不方便的姿势使用它；</w:t>
      </w:r>
    </w:p>
    <w:p w:rsidR="00985E64" w:rsidRDefault="00985E64" w:rsidP="00985E64">
      <w:pPr>
        <w:pStyle w:val="af5"/>
        <w:numPr>
          <w:ilvl w:val="0"/>
          <w:numId w:val="35"/>
        </w:numPr>
      </w:pPr>
      <w:r w:rsidRPr="00985E64">
        <w:rPr>
          <w:rFonts w:hint="eastAsia"/>
        </w:rPr>
        <w:t>调节装置占用膝的空间；</w:t>
      </w:r>
    </w:p>
    <w:p w:rsidR="00985E64" w:rsidRPr="00985E64" w:rsidRDefault="00985E64" w:rsidP="00985E64">
      <w:pPr>
        <w:pStyle w:val="af5"/>
        <w:numPr>
          <w:ilvl w:val="0"/>
          <w:numId w:val="35"/>
        </w:numPr>
      </w:pPr>
      <w:r w:rsidRPr="00985E64">
        <w:rPr>
          <w:rFonts w:hint="eastAsia"/>
        </w:rPr>
        <w:lastRenderedPageBreak/>
        <w:t>调节装置不牢靠等。</w:t>
      </w:r>
    </w:p>
    <w:p w:rsidR="00985E64" w:rsidRDefault="00985E64" w:rsidP="00985E64">
      <w:pPr>
        <w:pStyle w:val="afff"/>
        <w:spacing w:before="156" w:after="156"/>
      </w:pPr>
      <w:r w:rsidRPr="00985E64">
        <w:rPr>
          <w:rFonts w:hint="eastAsia"/>
        </w:rPr>
        <w:t>座椅</w:t>
      </w:r>
    </w:p>
    <w:p w:rsidR="00985E64" w:rsidRDefault="00985E64" w:rsidP="00985E64">
      <w:pPr>
        <w:pStyle w:val="afff0"/>
        <w:spacing w:before="156" w:after="156"/>
        <w:rPr>
          <w:rFonts w:ascii="宋体" w:eastAsia="宋体"/>
        </w:rPr>
      </w:pPr>
      <w:r w:rsidRPr="00985E64">
        <w:rPr>
          <w:rFonts w:ascii="宋体" w:eastAsia="宋体" w:hint="eastAsia"/>
        </w:rPr>
        <w:t>视屏作业人员使用的座椅应能调节，以使不同的操作者都能感到舒适，并使操作者可用不同的姿势进行操作。在特定情况下，还要配备适合特殊人员要求的座椅，例如，孕妇或很矮、很高或残疾人等不同操作者的要求。</w:t>
      </w:r>
    </w:p>
    <w:p w:rsidR="00985E64" w:rsidRDefault="00985E64" w:rsidP="00985E64">
      <w:pPr>
        <w:pStyle w:val="afff0"/>
        <w:spacing w:before="156" w:after="156"/>
        <w:rPr>
          <w:rFonts w:ascii="宋体" w:eastAsia="宋体"/>
        </w:rPr>
      </w:pPr>
      <w:r w:rsidRPr="00985E64">
        <w:rPr>
          <w:rFonts w:ascii="宋体" w:eastAsia="宋体" w:hint="eastAsia"/>
        </w:rPr>
        <w:t>座椅的深度应能使腿与后背保持舒适的姿势，深度是380mm～480mm。</w:t>
      </w:r>
    </w:p>
    <w:p w:rsidR="00985E64" w:rsidRDefault="00985E64" w:rsidP="00985E64">
      <w:pPr>
        <w:pStyle w:val="afff0"/>
        <w:spacing w:before="156" w:after="156"/>
        <w:rPr>
          <w:rFonts w:ascii="宋体" w:eastAsia="宋体"/>
        </w:rPr>
      </w:pPr>
      <w:r w:rsidRPr="00985E64">
        <w:rPr>
          <w:rFonts w:ascii="宋体" w:eastAsia="宋体" w:hint="eastAsia"/>
        </w:rPr>
        <w:t>坐位的平面的宽度应能容纳一个人，最小宽度是450mm。</w:t>
      </w:r>
    </w:p>
    <w:p w:rsidR="00985E64" w:rsidRDefault="00985E64" w:rsidP="00985E64">
      <w:pPr>
        <w:pStyle w:val="afff0"/>
        <w:spacing w:before="156" w:after="156"/>
        <w:rPr>
          <w:rFonts w:ascii="宋体" w:eastAsia="宋体"/>
        </w:rPr>
      </w:pPr>
      <w:r w:rsidRPr="00985E64">
        <w:rPr>
          <w:rFonts w:ascii="宋体" w:eastAsia="宋体" w:hint="eastAsia"/>
        </w:rPr>
        <w:t>座椅的高度、靠背角和靠背应能调节，使处于坐位姿态的人容易操作。</w:t>
      </w:r>
    </w:p>
    <w:p w:rsidR="00985E64" w:rsidRDefault="00985E64" w:rsidP="00985E64">
      <w:pPr>
        <w:pStyle w:val="afff0"/>
        <w:spacing w:before="156" w:after="156"/>
        <w:rPr>
          <w:rFonts w:ascii="宋体" w:eastAsia="宋体"/>
        </w:rPr>
      </w:pPr>
      <w:r w:rsidRPr="00985E64">
        <w:rPr>
          <w:rFonts w:ascii="宋体" w:eastAsia="宋体" w:hint="eastAsia"/>
        </w:rPr>
        <w:t>座椅的高度应能便于操作者在工作台上工作。座椅的高度范围约为370mm～520mm，这个高度范围能适合于在高度上有很大差别的人们。</w:t>
      </w:r>
    </w:p>
    <w:p w:rsidR="00985E64" w:rsidRDefault="00985E64" w:rsidP="00985E64">
      <w:pPr>
        <w:pStyle w:val="afff0"/>
        <w:spacing w:before="156" w:after="156"/>
        <w:rPr>
          <w:rFonts w:ascii="宋体" w:eastAsia="宋体"/>
        </w:rPr>
      </w:pPr>
      <w:r w:rsidRPr="00985E64">
        <w:rPr>
          <w:rFonts w:ascii="宋体" w:eastAsia="宋体" w:hint="eastAsia"/>
        </w:rPr>
        <w:t>靠背的高度可调，以适应个别人，其高度为170mm～250mm。靠背高度是指从座位平面到躯体支持区中心的距离。</w:t>
      </w:r>
    </w:p>
    <w:p w:rsidR="00985E64" w:rsidRDefault="00985E64" w:rsidP="00985E64">
      <w:pPr>
        <w:pStyle w:val="afff0"/>
        <w:spacing w:before="156" w:after="156"/>
        <w:rPr>
          <w:rFonts w:ascii="宋体" w:eastAsia="宋体"/>
        </w:rPr>
      </w:pPr>
      <w:r w:rsidRPr="00985E64">
        <w:rPr>
          <w:rFonts w:ascii="宋体" w:eastAsia="宋体" w:hint="eastAsia"/>
        </w:rPr>
        <w:t>靠背角可调节，以适合不同身高的人。靠背的斜度呈85°～115°。</w:t>
      </w:r>
    </w:p>
    <w:p w:rsidR="00985E64" w:rsidRDefault="00985E64" w:rsidP="00985E64">
      <w:pPr>
        <w:pStyle w:val="afff0"/>
        <w:spacing w:before="156" w:after="156"/>
        <w:rPr>
          <w:rFonts w:ascii="宋体" w:eastAsia="宋体"/>
        </w:rPr>
      </w:pPr>
      <w:r w:rsidRPr="00985E64">
        <w:rPr>
          <w:rFonts w:ascii="宋体" w:eastAsia="宋体" w:hint="eastAsia"/>
        </w:rPr>
        <w:t>座位平面的前缘应该没有物体干扰大腿和腿的</w:t>
      </w:r>
      <w:proofErr w:type="gramStart"/>
      <w:r w:rsidRPr="00985E64">
        <w:rPr>
          <w:rFonts w:ascii="宋体" w:eastAsia="宋体" w:hint="eastAsia"/>
        </w:rPr>
        <w:t>腓</w:t>
      </w:r>
      <w:proofErr w:type="gramEnd"/>
      <w:r w:rsidRPr="00985E64">
        <w:rPr>
          <w:rFonts w:ascii="宋体" w:eastAsia="宋体" w:hint="eastAsia"/>
        </w:rPr>
        <w:t>部，最好是呈“波型”的前缘。</w:t>
      </w:r>
    </w:p>
    <w:p w:rsidR="00985E64" w:rsidRDefault="00985E64" w:rsidP="00985E64">
      <w:pPr>
        <w:pStyle w:val="afff0"/>
        <w:spacing w:before="156" w:after="156"/>
        <w:rPr>
          <w:rFonts w:ascii="宋体" w:eastAsia="宋体"/>
        </w:rPr>
      </w:pPr>
      <w:r w:rsidRPr="00985E64">
        <w:rPr>
          <w:rFonts w:ascii="宋体" w:eastAsia="宋体" w:hint="eastAsia"/>
        </w:rPr>
        <w:t>座椅能旋转360°。</w:t>
      </w:r>
    </w:p>
    <w:p w:rsidR="00985E64" w:rsidRDefault="00985E64" w:rsidP="00985E64">
      <w:pPr>
        <w:pStyle w:val="afff0"/>
        <w:spacing w:before="156" w:after="156"/>
        <w:rPr>
          <w:rFonts w:ascii="宋体" w:eastAsia="宋体"/>
        </w:rPr>
      </w:pPr>
      <w:r w:rsidRPr="00985E64">
        <w:rPr>
          <w:rFonts w:ascii="宋体" w:eastAsia="宋体" w:hint="eastAsia"/>
        </w:rPr>
        <w:t>靠背不要干扰两个臂的肘部安放的舒适感，其宽度为280mm～400mm。</w:t>
      </w:r>
    </w:p>
    <w:p w:rsidR="00985E64" w:rsidRDefault="00985E64" w:rsidP="00985E64">
      <w:pPr>
        <w:pStyle w:val="afff0"/>
        <w:spacing w:before="156" w:after="156"/>
        <w:rPr>
          <w:rFonts w:ascii="宋体" w:eastAsia="宋体"/>
        </w:rPr>
      </w:pPr>
      <w:proofErr w:type="gramStart"/>
      <w:r w:rsidRPr="00985E64">
        <w:rPr>
          <w:rFonts w:ascii="宋体" w:eastAsia="宋体" w:hint="eastAsia"/>
        </w:rPr>
        <w:t>两个臂靠的</w:t>
      </w:r>
      <w:proofErr w:type="gramEnd"/>
      <w:r w:rsidRPr="00985E64">
        <w:rPr>
          <w:rFonts w:ascii="宋体" w:eastAsia="宋体" w:hint="eastAsia"/>
        </w:rPr>
        <w:t>距离不能太近，也不能太高，否则将干扰臂的肘部的安放。</w:t>
      </w:r>
      <w:proofErr w:type="gramStart"/>
      <w:r w:rsidRPr="00985E64">
        <w:rPr>
          <w:rFonts w:ascii="宋体" w:eastAsia="宋体" w:hint="eastAsia"/>
        </w:rPr>
        <w:t>臂靠的</w:t>
      </w:r>
      <w:proofErr w:type="gramEnd"/>
      <w:r w:rsidRPr="00985E64">
        <w:rPr>
          <w:rFonts w:ascii="宋体" w:eastAsia="宋体" w:hint="eastAsia"/>
        </w:rPr>
        <w:t>设计应便于使座椅能拉到靠近桌子。它们也可以从座椅的前方被放置到后面，或放低或两种情况都可以。</w:t>
      </w:r>
      <w:proofErr w:type="gramStart"/>
      <w:r w:rsidRPr="00985E64">
        <w:rPr>
          <w:rFonts w:ascii="宋体" w:eastAsia="宋体" w:hint="eastAsia"/>
        </w:rPr>
        <w:t>臂靠的</w:t>
      </w:r>
      <w:proofErr w:type="gramEnd"/>
      <w:r w:rsidRPr="00985E64">
        <w:rPr>
          <w:rFonts w:ascii="宋体" w:eastAsia="宋体" w:hint="eastAsia"/>
        </w:rPr>
        <w:t>最佳设计为能够移动或去除的，并且没有尖锐的边缘。</w:t>
      </w:r>
    </w:p>
    <w:p w:rsidR="00985E64" w:rsidRDefault="00985E64" w:rsidP="00985E64">
      <w:pPr>
        <w:pStyle w:val="afff0"/>
        <w:spacing w:before="156" w:after="156"/>
        <w:rPr>
          <w:rFonts w:ascii="宋体" w:eastAsia="宋体"/>
        </w:rPr>
      </w:pPr>
      <w:r w:rsidRPr="00985E64">
        <w:rPr>
          <w:rFonts w:ascii="宋体" w:eastAsia="宋体" w:hint="eastAsia"/>
        </w:rPr>
        <w:t>椅垫应该较松软，有舒服感；但也应有一定的硬度，以便能支持不同的姿势。椅垫所用的纺织品材料应能易于透热，不要使用化纤制品。</w:t>
      </w:r>
    </w:p>
    <w:p w:rsidR="00985E64" w:rsidRDefault="00985E64" w:rsidP="00985E64">
      <w:pPr>
        <w:pStyle w:val="afff0"/>
        <w:spacing w:before="156" w:after="156"/>
        <w:rPr>
          <w:rFonts w:ascii="宋体" w:eastAsia="宋体"/>
        </w:rPr>
      </w:pPr>
      <w:r w:rsidRPr="00985E64">
        <w:rPr>
          <w:rFonts w:ascii="宋体" w:eastAsia="宋体" w:hint="eastAsia"/>
        </w:rPr>
        <w:t>椅的设计应该没有任何尖锐的边缘。</w:t>
      </w:r>
    </w:p>
    <w:p w:rsidR="00985E64" w:rsidRDefault="00985E64" w:rsidP="00985E64">
      <w:pPr>
        <w:pStyle w:val="afff0"/>
        <w:spacing w:before="156" w:after="156"/>
        <w:rPr>
          <w:rFonts w:ascii="宋体" w:eastAsia="宋体"/>
        </w:rPr>
      </w:pPr>
      <w:r w:rsidRPr="00985E64">
        <w:rPr>
          <w:rFonts w:ascii="宋体" w:eastAsia="宋体" w:hint="eastAsia"/>
        </w:rPr>
        <w:t>座椅应该稳固，建议用有5个基础支点的座椅。</w:t>
      </w:r>
    </w:p>
    <w:p w:rsidR="00985E64" w:rsidRDefault="00985E64" w:rsidP="00985E64">
      <w:pPr>
        <w:pStyle w:val="afff0"/>
        <w:spacing w:before="156" w:after="156"/>
        <w:rPr>
          <w:rFonts w:ascii="宋体" w:eastAsia="宋体"/>
        </w:rPr>
      </w:pPr>
      <w:r w:rsidRPr="00985E64">
        <w:rPr>
          <w:rFonts w:ascii="宋体" w:eastAsia="宋体" w:hint="eastAsia"/>
        </w:rPr>
        <w:t>座椅应该容易地在地毯上移动，但在硬质地板上不要太容易滑动，建议用小脚轮。小脚轮带有“内置摩擦力”，将可防止座椅在硬质(聚乙烯)地板上不受控制地滑动。</w:t>
      </w:r>
    </w:p>
    <w:p w:rsidR="00985E64" w:rsidRDefault="00345321" w:rsidP="00345321">
      <w:pPr>
        <w:pStyle w:val="afff0"/>
        <w:spacing w:before="156" w:after="156"/>
        <w:rPr>
          <w:rFonts w:ascii="宋体" w:eastAsia="宋体"/>
        </w:rPr>
      </w:pPr>
      <w:r w:rsidRPr="00345321">
        <w:rPr>
          <w:rFonts w:ascii="宋体" w:eastAsia="宋体" w:hint="eastAsia"/>
        </w:rPr>
        <w:t>小脚轮及地毯保持一定的湿度，可以使静电的产生降至最少。</w:t>
      </w:r>
    </w:p>
    <w:p w:rsidR="00345321" w:rsidRDefault="00345321" w:rsidP="00345321">
      <w:pPr>
        <w:pStyle w:val="afff"/>
        <w:spacing w:before="156" w:after="156"/>
      </w:pPr>
      <w:r w:rsidRPr="00345321">
        <w:rPr>
          <w:rFonts w:hint="eastAsia"/>
        </w:rPr>
        <w:t>脚踏板</w:t>
      </w:r>
    </w:p>
    <w:p w:rsidR="00345321" w:rsidRDefault="00345321" w:rsidP="00345321">
      <w:pPr>
        <w:pStyle w:val="afff0"/>
        <w:spacing w:before="156" w:after="156"/>
        <w:rPr>
          <w:rFonts w:ascii="宋体" w:eastAsia="宋体"/>
        </w:rPr>
      </w:pPr>
      <w:r w:rsidRPr="00345321">
        <w:rPr>
          <w:rFonts w:ascii="宋体" w:eastAsia="宋体" w:hint="eastAsia"/>
        </w:rPr>
        <w:t>当</w:t>
      </w:r>
      <w:proofErr w:type="gramStart"/>
      <w:r w:rsidRPr="00345321">
        <w:rPr>
          <w:rFonts w:ascii="宋体" w:eastAsia="宋体" w:hint="eastAsia"/>
        </w:rPr>
        <w:t>桌与椅不能</w:t>
      </w:r>
      <w:proofErr w:type="gramEnd"/>
      <w:r w:rsidRPr="00345321">
        <w:rPr>
          <w:rFonts w:ascii="宋体" w:eastAsia="宋体" w:hint="eastAsia"/>
        </w:rPr>
        <w:t>调节，使工作人员感觉不舒服时，可安置一个脚踏板来帮助维持身体的适当姿势。脚踏板的支持作用，可影响全身的姿势，包括腰部和颈部。</w:t>
      </w:r>
    </w:p>
    <w:tbl>
      <w:tblPr>
        <w:tblW w:w="0" w:type="auto"/>
        <w:tblCellSpacing w:w="0" w:type="dxa"/>
        <w:tblCellMar>
          <w:left w:w="0" w:type="dxa"/>
          <w:right w:w="0" w:type="dxa"/>
        </w:tblCellMar>
        <w:tblLook w:val="04A0" w:firstRow="1" w:lastRow="0" w:firstColumn="1" w:lastColumn="0" w:noHBand="0" w:noVBand="1"/>
      </w:tblPr>
      <w:tblGrid>
        <w:gridCol w:w="40"/>
        <w:gridCol w:w="8310"/>
      </w:tblGrid>
      <w:tr w:rsidR="00345321" w:rsidRPr="00345321" w:rsidTr="00345321">
        <w:trPr>
          <w:gridAfter w:val="1"/>
          <w:tblCellSpacing w:w="0" w:type="dxa"/>
        </w:trPr>
        <w:tc>
          <w:tcPr>
            <w:tcW w:w="40" w:type="dxa"/>
            <w:vAlign w:val="center"/>
            <w:hideMark/>
          </w:tcPr>
          <w:p w:rsidR="00345321" w:rsidRPr="00345321" w:rsidRDefault="00345321" w:rsidP="00345321">
            <w:pPr>
              <w:pStyle w:val="affff7"/>
              <w:ind w:firstLine="420"/>
            </w:pPr>
          </w:p>
        </w:tc>
      </w:tr>
      <w:tr w:rsidR="00345321" w:rsidRPr="00345321" w:rsidTr="00345321">
        <w:trPr>
          <w:tblCellSpacing w:w="0" w:type="dxa"/>
        </w:trPr>
        <w:tc>
          <w:tcPr>
            <w:tcW w:w="0" w:type="auto"/>
            <w:vAlign w:val="center"/>
            <w:hideMark/>
          </w:tcPr>
          <w:p w:rsidR="00345321" w:rsidRPr="00345321" w:rsidRDefault="00345321" w:rsidP="00345321">
            <w:pPr>
              <w:pStyle w:val="affff7"/>
              <w:ind w:firstLine="420"/>
            </w:pPr>
          </w:p>
        </w:tc>
        <w:tc>
          <w:tcPr>
            <w:tcW w:w="0" w:type="auto"/>
            <w:vAlign w:val="center"/>
            <w:hideMark/>
          </w:tcPr>
          <w:p w:rsidR="00345321" w:rsidRPr="00345321" w:rsidRDefault="00345321" w:rsidP="00345321">
            <w:pPr>
              <w:pStyle w:val="affff7"/>
              <w:ind w:firstLine="420"/>
            </w:pPr>
            <w:r w:rsidRPr="00345321">
              <w:drawing>
                <wp:inline distT="0" distB="0" distL="0" distR="0" wp14:anchorId="76C687FB" wp14:editId="395B9894">
                  <wp:extent cx="5276850" cy="1428750"/>
                  <wp:effectExtent l="0" t="0" r="0" b="0"/>
                  <wp:docPr id="7" name="图片 7" descr="C:\Users\高二\AppData\Local\Temp\ksohtml835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高二\AppData\Local\Temp\ksohtml8352\wps3.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1428750"/>
                          </a:xfrm>
                          <a:prstGeom prst="rect">
                            <a:avLst/>
                          </a:prstGeom>
                          <a:noFill/>
                          <a:ln>
                            <a:noFill/>
                          </a:ln>
                        </pic:spPr>
                      </pic:pic>
                    </a:graphicData>
                  </a:graphic>
                </wp:inline>
              </w:drawing>
            </w:r>
          </w:p>
        </w:tc>
      </w:tr>
    </w:tbl>
    <w:p w:rsidR="00345321" w:rsidRPr="00345321" w:rsidRDefault="00345321" w:rsidP="00345321">
      <w:pPr>
        <w:pStyle w:val="afffffffff4"/>
        <w:ind w:firstLineChars="0" w:firstLine="0"/>
      </w:pPr>
    </w:p>
    <w:tbl>
      <w:tblPr>
        <w:tblW w:w="0" w:type="auto"/>
        <w:tblCellSpacing w:w="0" w:type="dxa"/>
        <w:tblCellMar>
          <w:left w:w="0" w:type="dxa"/>
          <w:right w:w="0" w:type="dxa"/>
        </w:tblCellMar>
        <w:tblLook w:val="04A0" w:firstRow="1" w:lastRow="0" w:firstColumn="1" w:lastColumn="0" w:noHBand="0" w:noVBand="1"/>
      </w:tblPr>
      <w:tblGrid>
        <w:gridCol w:w="40"/>
        <w:gridCol w:w="6"/>
      </w:tblGrid>
      <w:tr w:rsidR="00345321" w:rsidTr="00345321">
        <w:trPr>
          <w:gridAfter w:val="1"/>
          <w:tblCellSpacing w:w="0" w:type="dxa"/>
        </w:trPr>
        <w:tc>
          <w:tcPr>
            <w:tcW w:w="40" w:type="dxa"/>
            <w:vAlign w:val="center"/>
            <w:hideMark/>
          </w:tcPr>
          <w:p w:rsidR="00345321" w:rsidRDefault="00345321">
            <w:pPr>
              <w:widowControl/>
              <w:jc w:val="left"/>
              <w:rPr>
                <w:rFonts w:ascii="宋体" w:hAnsi="宋体" w:cs="宋体"/>
                <w:kern w:val="0"/>
                <w:sz w:val="24"/>
                <w:szCs w:val="24"/>
              </w:rPr>
            </w:pPr>
          </w:p>
        </w:tc>
      </w:tr>
      <w:tr w:rsidR="00345321" w:rsidTr="00345321">
        <w:trPr>
          <w:tblCellSpacing w:w="0" w:type="dxa"/>
        </w:trPr>
        <w:tc>
          <w:tcPr>
            <w:tcW w:w="0" w:type="auto"/>
            <w:vAlign w:val="center"/>
            <w:hideMark/>
          </w:tcPr>
          <w:p w:rsidR="00345321" w:rsidRDefault="00345321">
            <w:pPr>
              <w:widowControl/>
              <w:jc w:val="left"/>
              <w:rPr>
                <w:rFonts w:ascii="宋体" w:hAnsi="宋体" w:cs="宋体"/>
                <w:kern w:val="0"/>
                <w:sz w:val="24"/>
                <w:szCs w:val="24"/>
              </w:rPr>
            </w:pPr>
          </w:p>
        </w:tc>
        <w:tc>
          <w:tcPr>
            <w:tcW w:w="0" w:type="auto"/>
            <w:vAlign w:val="center"/>
            <w:hideMark/>
          </w:tcPr>
          <w:p w:rsidR="00345321" w:rsidRDefault="00345321">
            <w:pPr>
              <w:widowControl/>
              <w:jc w:val="left"/>
              <w:rPr>
                <w:rFonts w:ascii="宋体" w:hAnsi="宋体" w:cs="宋体"/>
                <w:kern w:val="0"/>
                <w:sz w:val="24"/>
                <w:szCs w:val="24"/>
              </w:rPr>
            </w:pPr>
          </w:p>
        </w:tc>
      </w:tr>
    </w:tbl>
    <w:p w:rsidR="00345321" w:rsidRDefault="00345321" w:rsidP="00345321">
      <w:pPr>
        <w:pStyle w:val="afd"/>
        <w:spacing w:before="156" w:after="156"/>
      </w:pPr>
      <w:r w:rsidRPr="00345321">
        <w:rPr>
          <w:rFonts w:hint="eastAsia"/>
        </w:rPr>
        <w:t>对脚踏板大小的建议</w:t>
      </w:r>
    </w:p>
    <w:p w:rsidR="00345321" w:rsidRDefault="00A57DE7" w:rsidP="00A57DE7">
      <w:pPr>
        <w:pStyle w:val="afff0"/>
        <w:spacing w:before="156" w:after="156"/>
        <w:rPr>
          <w:rFonts w:ascii="宋体" w:eastAsia="宋体"/>
        </w:rPr>
      </w:pPr>
      <w:r w:rsidRPr="00A57DE7">
        <w:rPr>
          <w:rFonts w:ascii="宋体" w:eastAsia="宋体" w:hint="eastAsia"/>
        </w:rPr>
        <w:t>踏板的表面要足够大，不小于350mm×450mm。脚踏板的整个表面应该是平坦的，具有较大的摩擦力（图</w:t>
      </w:r>
      <w:r>
        <w:rPr>
          <w:rFonts w:ascii="宋体" w:eastAsia="宋体" w:hint="eastAsia"/>
        </w:rPr>
        <w:t>1</w:t>
      </w:r>
      <w:r w:rsidRPr="00A57DE7">
        <w:rPr>
          <w:rFonts w:ascii="宋体" w:eastAsia="宋体" w:hint="eastAsia"/>
        </w:rPr>
        <w:t>）。</w:t>
      </w:r>
    </w:p>
    <w:p w:rsidR="00A57DE7" w:rsidRDefault="00A57DE7" w:rsidP="00A57DE7">
      <w:pPr>
        <w:pStyle w:val="afff0"/>
        <w:spacing w:before="156" w:after="156"/>
        <w:rPr>
          <w:rFonts w:ascii="宋体" w:eastAsia="宋体"/>
        </w:rPr>
      </w:pPr>
      <w:r w:rsidRPr="00A57DE7">
        <w:rPr>
          <w:rFonts w:ascii="宋体" w:eastAsia="宋体" w:hint="eastAsia"/>
        </w:rPr>
        <w:t>脚踏板不宜太重。</w:t>
      </w:r>
    </w:p>
    <w:p w:rsidR="00A57DE7" w:rsidRDefault="00A57DE7" w:rsidP="00A57DE7">
      <w:pPr>
        <w:pStyle w:val="afff0"/>
        <w:spacing w:before="156" w:after="156"/>
        <w:rPr>
          <w:rFonts w:ascii="宋体" w:eastAsia="宋体"/>
        </w:rPr>
      </w:pPr>
      <w:r w:rsidRPr="00A57DE7">
        <w:rPr>
          <w:rFonts w:ascii="宋体" w:eastAsia="宋体" w:hint="eastAsia"/>
        </w:rPr>
        <w:t>当脚踏板的高度固定时，应能适合于在工作台上工作的人。</w:t>
      </w:r>
      <w:proofErr w:type="gramStart"/>
      <w:r w:rsidRPr="00A57DE7">
        <w:rPr>
          <w:rFonts w:ascii="宋体" w:eastAsia="宋体" w:hint="eastAsia"/>
        </w:rPr>
        <w:t>若高度</w:t>
      </w:r>
      <w:proofErr w:type="gramEnd"/>
      <w:r w:rsidRPr="00A57DE7">
        <w:rPr>
          <w:rFonts w:ascii="宋体" w:eastAsia="宋体" w:hint="eastAsia"/>
        </w:rPr>
        <w:t>是可调的，其范围为50mm～185mm；若操作者是坐在高凳上，其可调范围为135mm～415mm。</w:t>
      </w:r>
    </w:p>
    <w:p w:rsidR="00A57DE7" w:rsidRDefault="00A57DE7" w:rsidP="00A57DE7">
      <w:pPr>
        <w:pStyle w:val="afff0"/>
        <w:spacing w:before="156" w:after="156"/>
        <w:rPr>
          <w:rFonts w:ascii="宋体" w:eastAsia="宋体"/>
        </w:rPr>
      </w:pPr>
      <w:r w:rsidRPr="00A57DE7">
        <w:rPr>
          <w:rFonts w:ascii="宋体" w:eastAsia="宋体" w:hint="eastAsia"/>
        </w:rPr>
        <w:t>踏板的斜度应该让使用者感觉舒服。斜度为0°～10°。</w:t>
      </w:r>
    </w:p>
    <w:p w:rsidR="00A57DE7" w:rsidRDefault="00A57DE7" w:rsidP="00A57DE7">
      <w:pPr>
        <w:pStyle w:val="afff0"/>
        <w:spacing w:before="156" w:after="156"/>
        <w:rPr>
          <w:rFonts w:ascii="宋体" w:eastAsia="宋体"/>
        </w:rPr>
      </w:pPr>
      <w:r w:rsidRPr="00A57DE7">
        <w:rPr>
          <w:rFonts w:ascii="宋体" w:eastAsia="宋体" w:hint="eastAsia"/>
        </w:rPr>
        <w:t>从坐位上移动及调节脚踏板都应能安全地用脚来调节。</w:t>
      </w:r>
    </w:p>
    <w:p w:rsidR="00A57DE7" w:rsidRDefault="00A57DE7" w:rsidP="00A57DE7">
      <w:pPr>
        <w:pStyle w:val="afff0"/>
        <w:spacing w:before="156" w:after="156"/>
        <w:rPr>
          <w:rFonts w:ascii="宋体" w:eastAsia="宋体"/>
        </w:rPr>
      </w:pPr>
      <w:r w:rsidRPr="00A57DE7">
        <w:rPr>
          <w:rFonts w:ascii="宋体" w:eastAsia="宋体" w:hint="eastAsia"/>
        </w:rPr>
        <w:t>脚踏板要稳固，不容易在地板上滑动。</w:t>
      </w:r>
    </w:p>
    <w:p w:rsidR="00A57DE7" w:rsidRDefault="00A57DE7" w:rsidP="00A57DE7">
      <w:pPr>
        <w:pStyle w:val="afff0"/>
        <w:spacing w:before="156" w:after="156"/>
        <w:rPr>
          <w:rFonts w:ascii="宋体" w:eastAsia="宋体"/>
        </w:rPr>
      </w:pPr>
      <w:r w:rsidRPr="00A57DE7">
        <w:rPr>
          <w:rFonts w:ascii="宋体" w:eastAsia="宋体" w:hint="eastAsia"/>
        </w:rPr>
        <w:t>当VDTs使用者操作一个录音电话机，并且用脚来控制脚踏板，这个脚控制器应该安装在脚踏板内，并且与其牢固地结合。每一控制器的顶端都应与脚踏板的表面同在</w:t>
      </w:r>
      <w:proofErr w:type="gramStart"/>
      <w:r w:rsidRPr="00A57DE7">
        <w:rPr>
          <w:rFonts w:ascii="宋体" w:eastAsia="宋体" w:hint="eastAsia"/>
        </w:rPr>
        <w:t>一</w:t>
      </w:r>
      <w:proofErr w:type="gramEnd"/>
      <w:r w:rsidRPr="00A57DE7">
        <w:rPr>
          <w:rFonts w:ascii="宋体" w:eastAsia="宋体" w:hint="eastAsia"/>
        </w:rPr>
        <w:t>平面上，</w:t>
      </w:r>
      <w:proofErr w:type="gramStart"/>
      <w:r w:rsidRPr="00A57DE7">
        <w:rPr>
          <w:rFonts w:ascii="宋体" w:eastAsia="宋体" w:hint="eastAsia"/>
        </w:rPr>
        <w:t>不</w:t>
      </w:r>
      <w:proofErr w:type="gramEnd"/>
      <w:r w:rsidRPr="00A57DE7">
        <w:rPr>
          <w:rFonts w:ascii="宋体" w:eastAsia="宋体" w:hint="eastAsia"/>
        </w:rPr>
        <w:t>致以一种不好的姿势及紧缩脚趾去控制它。</w:t>
      </w:r>
    </w:p>
    <w:p w:rsidR="00A57DE7" w:rsidRDefault="00A57DE7" w:rsidP="00A57DE7">
      <w:pPr>
        <w:pStyle w:val="afff"/>
        <w:spacing w:before="156" w:after="156"/>
      </w:pPr>
      <w:r w:rsidRPr="00A57DE7">
        <w:rPr>
          <w:rFonts w:hint="eastAsia"/>
        </w:rPr>
        <w:t>文件支架</w:t>
      </w:r>
    </w:p>
    <w:p w:rsidR="00A57DE7" w:rsidRDefault="00A57DE7" w:rsidP="00A57DE7">
      <w:pPr>
        <w:pStyle w:val="affff7"/>
        <w:ind w:firstLine="420"/>
      </w:pPr>
      <w:r w:rsidRPr="00A57DE7">
        <w:rPr>
          <w:rFonts w:hint="eastAsia"/>
        </w:rPr>
        <w:t>文件支架应使操作者不必过度地弯曲颈部去观看文件。一般要求如下：</w:t>
      </w:r>
    </w:p>
    <w:p w:rsidR="00A57DE7" w:rsidRDefault="00A57DE7" w:rsidP="00A57DE7">
      <w:pPr>
        <w:pStyle w:val="af5"/>
        <w:numPr>
          <w:ilvl w:val="0"/>
          <w:numId w:val="36"/>
        </w:numPr>
      </w:pPr>
      <w:r w:rsidRPr="00A57DE7">
        <w:rPr>
          <w:rFonts w:hint="eastAsia"/>
        </w:rPr>
        <w:t>文件支架应足够大，可以将所需文件资料放在上面；</w:t>
      </w:r>
    </w:p>
    <w:p w:rsidR="00A57DE7" w:rsidRDefault="00A57DE7" w:rsidP="00A57DE7">
      <w:pPr>
        <w:pStyle w:val="af5"/>
        <w:numPr>
          <w:ilvl w:val="0"/>
          <w:numId w:val="36"/>
        </w:numPr>
      </w:pPr>
      <w:r w:rsidRPr="00A57DE7">
        <w:rPr>
          <w:rFonts w:hint="eastAsia"/>
        </w:rPr>
        <w:t>文件支架要放在视屏与其他任务相关的位置上，并让操作者感到舒适；</w:t>
      </w:r>
    </w:p>
    <w:p w:rsidR="00A57DE7" w:rsidRDefault="00A57DE7" w:rsidP="00A57DE7">
      <w:pPr>
        <w:pStyle w:val="af5"/>
        <w:numPr>
          <w:ilvl w:val="0"/>
          <w:numId w:val="36"/>
        </w:numPr>
      </w:pPr>
      <w:r w:rsidRPr="00A57DE7">
        <w:rPr>
          <w:rFonts w:hint="eastAsia"/>
        </w:rPr>
        <w:t>文件支架位置应是稳定的，应该能够承受放在其上面的物体的重量。</w:t>
      </w:r>
    </w:p>
    <w:p w:rsidR="00A57DE7" w:rsidRDefault="00A57DE7" w:rsidP="00A57DE7">
      <w:pPr>
        <w:pStyle w:val="afff"/>
        <w:spacing w:before="156" w:after="156"/>
      </w:pPr>
      <w:r w:rsidRPr="00A57DE7">
        <w:rPr>
          <w:rFonts w:hint="eastAsia"/>
        </w:rPr>
        <w:t>手腕支持物</w:t>
      </w:r>
    </w:p>
    <w:p w:rsidR="00A57DE7" w:rsidRDefault="00A57DE7" w:rsidP="00A57DE7">
      <w:pPr>
        <w:pStyle w:val="affff7"/>
        <w:ind w:firstLine="420"/>
      </w:pPr>
      <w:r w:rsidRPr="00A57DE7">
        <w:rPr>
          <w:rFonts w:hint="eastAsia"/>
        </w:rPr>
        <w:t>手腕支持物的设计应能使前臂顶端的肌肉组织在工作中处于适中状态，不致造成手腕疲劳过度。推荐的腕支持物的要求有：</w:t>
      </w:r>
    </w:p>
    <w:p w:rsidR="00A57DE7" w:rsidRPr="00A57DE7" w:rsidRDefault="00A57DE7" w:rsidP="00A57DE7">
      <w:pPr>
        <w:pStyle w:val="af5"/>
        <w:numPr>
          <w:ilvl w:val="0"/>
          <w:numId w:val="37"/>
        </w:numPr>
      </w:pPr>
      <w:r w:rsidRPr="00A57DE7">
        <w:rPr>
          <w:rFonts w:hint="eastAsia"/>
        </w:rPr>
        <w:t>高度适合于操作者，约为空格键的高度；</w:t>
      </w:r>
    </w:p>
    <w:p w:rsidR="00A57DE7" w:rsidRPr="00A57DE7" w:rsidRDefault="00A57DE7" w:rsidP="00A57DE7">
      <w:pPr>
        <w:pStyle w:val="af5"/>
        <w:numPr>
          <w:ilvl w:val="0"/>
          <w:numId w:val="37"/>
        </w:numPr>
      </w:pPr>
      <w:r w:rsidRPr="00A57DE7">
        <w:rPr>
          <w:rFonts w:hint="eastAsia"/>
        </w:rPr>
        <w:t>宽度约75mm～100mm；</w:t>
      </w:r>
    </w:p>
    <w:p w:rsidR="00A57DE7" w:rsidRPr="00A57DE7" w:rsidRDefault="00A57DE7" w:rsidP="00A57DE7">
      <w:pPr>
        <w:pStyle w:val="af5"/>
        <w:numPr>
          <w:ilvl w:val="0"/>
          <w:numId w:val="37"/>
        </w:numPr>
      </w:pPr>
      <w:r w:rsidRPr="00A57DE7">
        <w:rPr>
          <w:rFonts w:hint="eastAsia"/>
        </w:rPr>
        <w:t>长度可延伸至键盘的全长；</w:t>
      </w:r>
    </w:p>
    <w:p w:rsidR="00A57DE7" w:rsidRDefault="00A57DE7" w:rsidP="00A57DE7">
      <w:pPr>
        <w:pStyle w:val="af5"/>
        <w:numPr>
          <w:ilvl w:val="0"/>
          <w:numId w:val="37"/>
        </w:numPr>
      </w:pPr>
      <w:r w:rsidRPr="00A57DE7">
        <w:rPr>
          <w:rFonts w:hint="eastAsia"/>
        </w:rPr>
        <w:t>质地较软，可以约束手的位置；</w:t>
      </w:r>
    </w:p>
    <w:p w:rsidR="00A57DE7" w:rsidRPr="00A57DE7" w:rsidRDefault="00A57DE7" w:rsidP="00A57DE7">
      <w:pPr>
        <w:pStyle w:val="af5"/>
        <w:numPr>
          <w:ilvl w:val="0"/>
          <w:numId w:val="37"/>
        </w:numPr>
      </w:pPr>
      <w:r w:rsidRPr="00A57DE7">
        <w:rPr>
          <w:rFonts w:hint="eastAsia"/>
        </w:rPr>
        <w:t>位置</w:t>
      </w:r>
      <w:proofErr w:type="gramStart"/>
      <w:r w:rsidRPr="00A57DE7">
        <w:rPr>
          <w:rFonts w:hint="eastAsia"/>
        </w:rPr>
        <w:t>应容易</w:t>
      </w:r>
      <w:proofErr w:type="gramEnd"/>
      <w:r w:rsidRPr="00A57DE7">
        <w:rPr>
          <w:rFonts w:hint="eastAsia"/>
        </w:rPr>
        <w:t>改变，以适应操作者及其任务；</w:t>
      </w:r>
    </w:p>
    <w:p w:rsidR="00A57DE7" w:rsidRDefault="00A57DE7" w:rsidP="00A57DE7">
      <w:pPr>
        <w:pStyle w:val="af5"/>
        <w:numPr>
          <w:ilvl w:val="0"/>
          <w:numId w:val="37"/>
        </w:numPr>
      </w:pPr>
      <w:r w:rsidRPr="00A57DE7">
        <w:rPr>
          <w:rFonts w:hint="eastAsia"/>
        </w:rPr>
        <w:t>滑动性适合于让手/</w:t>
      </w:r>
      <w:proofErr w:type="gramStart"/>
      <w:r w:rsidRPr="00A57DE7">
        <w:rPr>
          <w:rFonts w:hint="eastAsia"/>
        </w:rPr>
        <w:t>掌自由</w:t>
      </w:r>
      <w:proofErr w:type="gramEnd"/>
      <w:r w:rsidRPr="00A57DE7">
        <w:rPr>
          <w:rFonts w:hint="eastAsia"/>
        </w:rPr>
        <w:t>运动。</w:t>
      </w:r>
    </w:p>
    <w:p w:rsidR="00A57DE7" w:rsidRDefault="00A57DE7" w:rsidP="00A57DE7">
      <w:pPr>
        <w:pStyle w:val="affe"/>
        <w:spacing w:before="156" w:after="156"/>
      </w:pPr>
      <w:bookmarkStart w:id="95" w:name="_Toc161146486"/>
      <w:bookmarkStart w:id="96" w:name="_Toc162814394"/>
      <w:bookmarkStart w:id="97" w:name="_Toc170285931"/>
      <w:bookmarkStart w:id="98" w:name="_Toc170373810"/>
      <w:r w:rsidRPr="00A57DE7">
        <w:rPr>
          <w:rFonts w:hint="eastAsia"/>
        </w:rPr>
        <w:t>工作站人类工效学要求</w:t>
      </w:r>
      <w:bookmarkEnd w:id="95"/>
      <w:bookmarkEnd w:id="96"/>
      <w:bookmarkEnd w:id="97"/>
      <w:bookmarkEnd w:id="98"/>
    </w:p>
    <w:p w:rsidR="00A57DE7" w:rsidRDefault="00A57DE7" w:rsidP="00A57DE7">
      <w:pPr>
        <w:pStyle w:val="afff"/>
        <w:spacing w:before="156" w:after="156"/>
        <w:rPr>
          <w:rFonts w:ascii="宋体" w:eastAsia="宋体"/>
        </w:rPr>
      </w:pPr>
      <w:r w:rsidRPr="00A57DE7">
        <w:rPr>
          <w:rFonts w:ascii="宋体" w:eastAsia="宋体" w:hint="eastAsia"/>
        </w:rPr>
        <w:lastRenderedPageBreak/>
        <w:t>屏幕与眼的距离适宜在450mm～800mm之间，这取决于操作者的最佳视觉。</w:t>
      </w:r>
    </w:p>
    <w:p w:rsidR="00A57DE7" w:rsidRDefault="00A57DE7" w:rsidP="00A57DE7">
      <w:pPr>
        <w:pStyle w:val="afff"/>
        <w:spacing w:before="156" w:after="156"/>
        <w:rPr>
          <w:rFonts w:ascii="宋体" w:eastAsia="宋体"/>
        </w:rPr>
      </w:pPr>
      <w:r w:rsidRPr="00A57DE7">
        <w:rPr>
          <w:rFonts w:ascii="宋体" w:eastAsia="宋体" w:hint="eastAsia"/>
        </w:rPr>
        <w:t>文件支架的放置应使操作者感到舒适。</w:t>
      </w:r>
    </w:p>
    <w:p w:rsidR="00A57DE7" w:rsidRDefault="00A57DE7" w:rsidP="00A57DE7">
      <w:pPr>
        <w:pStyle w:val="afff"/>
        <w:spacing w:before="156" w:after="156"/>
        <w:rPr>
          <w:rFonts w:ascii="宋体" w:eastAsia="宋体"/>
        </w:rPr>
      </w:pPr>
      <w:r w:rsidRPr="00A57DE7">
        <w:rPr>
          <w:rFonts w:ascii="宋体" w:eastAsia="宋体" w:hint="eastAsia"/>
        </w:rPr>
        <w:t>键盘与桌边需有100mm空间，以便放置手腕。</w:t>
      </w:r>
    </w:p>
    <w:p w:rsidR="00A57DE7" w:rsidRDefault="00A57DE7" w:rsidP="00A57DE7">
      <w:pPr>
        <w:pStyle w:val="afff"/>
        <w:spacing w:before="156" w:after="156"/>
        <w:rPr>
          <w:rFonts w:ascii="宋体" w:eastAsia="宋体"/>
        </w:rPr>
      </w:pPr>
      <w:r w:rsidRPr="00A57DE7">
        <w:rPr>
          <w:rFonts w:ascii="宋体" w:eastAsia="宋体" w:hint="eastAsia"/>
        </w:rPr>
        <w:t>操作者与视屏保持约600mm的距离。</w:t>
      </w:r>
    </w:p>
    <w:p w:rsidR="00A57DE7" w:rsidRDefault="00A57DE7" w:rsidP="00A57DE7">
      <w:pPr>
        <w:pStyle w:val="afff"/>
        <w:spacing w:before="156" w:after="156"/>
        <w:rPr>
          <w:rFonts w:ascii="宋体" w:eastAsia="宋体"/>
        </w:rPr>
      </w:pPr>
      <w:r w:rsidRPr="00A57DE7">
        <w:rPr>
          <w:rFonts w:ascii="宋体" w:eastAsia="宋体" w:hint="eastAsia"/>
        </w:rPr>
        <w:t>操作者与其他人的视屏保持500mm～800mm的距离。</w:t>
      </w:r>
    </w:p>
    <w:p w:rsidR="00A57DE7" w:rsidRDefault="00A57DE7" w:rsidP="00A57DE7">
      <w:pPr>
        <w:pStyle w:val="afff"/>
        <w:spacing w:before="156" w:after="156"/>
        <w:rPr>
          <w:rFonts w:ascii="宋体" w:eastAsia="宋体"/>
        </w:rPr>
      </w:pPr>
      <w:r w:rsidRPr="00A57DE7">
        <w:rPr>
          <w:rFonts w:ascii="宋体" w:eastAsia="宋体" w:hint="eastAsia"/>
        </w:rPr>
        <w:t>操作者与打印机（及其他电器）保持600mm～800mm的距离。</w:t>
      </w:r>
    </w:p>
    <w:p w:rsidR="00A57DE7" w:rsidRDefault="00A57DE7" w:rsidP="00A57DE7">
      <w:pPr>
        <w:pStyle w:val="afff"/>
        <w:spacing w:before="156" w:after="156"/>
        <w:rPr>
          <w:rFonts w:ascii="宋体" w:eastAsia="宋体"/>
        </w:rPr>
      </w:pPr>
      <w:r w:rsidRPr="00A57DE7">
        <w:rPr>
          <w:rFonts w:ascii="宋体" w:eastAsia="宋体" w:hint="eastAsia"/>
        </w:rPr>
        <w:t>电线布局合理，不影响操作为原则。</w:t>
      </w:r>
    </w:p>
    <w:p w:rsidR="00A57DE7" w:rsidRDefault="00A57DE7" w:rsidP="00A57DE7">
      <w:pPr>
        <w:pStyle w:val="affe"/>
        <w:spacing w:before="156" w:after="156"/>
      </w:pPr>
      <w:bookmarkStart w:id="99" w:name="_Toc161146487"/>
      <w:bookmarkStart w:id="100" w:name="_Toc162814395"/>
      <w:bookmarkStart w:id="101" w:name="_Toc170285932"/>
      <w:bookmarkStart w:id="102" w:name="_Toc170373811"/>
      <w:r w:rsidRPr="00A57DE7">
        <w:rPr>
          <w:rFonts w:hint="eastAsia"/>
        </w:rPr>
        <w:t>心理健康促进</w:t>
      </w:r>
      <w:bookmarkEnd w:id="99"/>
      <w:bookmarkEnd w:id="100"/>
      <w:bookmarkEnd w:id="101"/>
      <w:bookmarkEnd w:id="102"/>
    </w:p>
    <w:p w:rsidR="00A57DE7" w:rsidRDefault="00A57DE7" w:rsidP="00A57DE7">
      <w:pPr>
        <w:pStyle w:val="affff7"/>
        <w:ind w:firstLine="420"/>
      </w:pPr>
      <w:r>
        <w:rPr>
          <w:rFonts w:hint="eastAsia"/>
        </w:rPr>
        <w:t>防护措施主要以心理干预为主，针对视屏作业人员可能存在的心理健康问题，制定并实施员工心理援助计划，提供心理咨询等服务。主要措施包括：</w:t>
      </w:r>
    </w:p>
    <w:p w:rsidR="00A57DE7" w:rsidRDefault="00A57DE7" w:rsidP="00A57DE7">
      <w:pPr>
        <w:pStyle w:val="af5"/>
        <w:numPr>
          <w:ilvl w:val="0"/>
          <w:numId w:val="38"/>
        </w:numPr>
      </w:pPr>
      <w:r>
        <w:rPr>
          <w:rFonts w:hint="eastAsia"/>
        </w:rPr>
        <w:t>开展心理健康促进活动，把心理健康教育融入思想政治工作，为视屏作业人员主动寻求心理健康服务创造条件；</w:t>
      </w:r>
    </w:p>
    <w:p w:rsidR="00A57DE7" w:rsidRDefault="00A57DE7" w:rsidP="00A57DE7">
      <w:pPr>
        <w:pStyle w:val="af5"/>
      </w:pPr>
      <w:r>
        <w:rPr>
          <w:rFonts w:hint="eastAsia"/>
        </w:rPr>
        <w:t>开展心理援助计划，提供心理评估、咨询辅导等服务，传授情绪管理、压力管理等自我心理调适方法和抑郁、焦虑等常见心理行为问题的识别方法；</w:t>
      </w:r>
    </w:p>
    <w:p w:rsidR="00A57DE7" w:rsidRDefault="00A57DE7" w:rsidP="00A57DE7">
      <w:pPr>
        <w:pStyle w:val="af5"/>
      </w:pPr>
      <w:r>
        <w:rPr>
          <w:rFonts w:hint="eastAsia"/>
        </w:rPr>
        <w:t>鼓励采用</w:t>
      </w:r>
      <w:proofErr w:type="gramStart"/>
      <w:r>
        <w:rPr>
          <w:rFonts w:hint="eastAsia"/>
        </w:rPr>
        <w:t>个人释压方式</w:t>
      </w:r>
      <w:proofErr w:type="gramEnd"/>
      <w:r>
        <w:rPr>
          <w:rFonts w:hint="eastAsia"/>
        </w:rPr>
        <w:t>，开展心理小组访谈、健身运动、放松练习等方法，减轻工作压力。</w:t>
      </w:r>
    </w:p>
    <w:p w:rsidR="0008129A" w:rsidRDefault="0008129A" w:rsidP="0008129A">
      <w:pPr>
        <w:pStyle w:val="affe"/>
        <w:spacing w:before="156" w:after="156"/>
      </w:pPr>
      <w:bookmarkStart w:id="103" w:name="_Toc170285933"/>
      <w:bookmarkStart w:id="104" w:name="_Toc170373812"/>
      <w:r w:rsidRPr="0008129A">
        <w:rPr>
          <w:rFonts w:hint="eastAsia"/>
        </w:rPr>
        <w:t>职业健康教育与培训</w:t>
      </w:r>
      <w:bookmarkEnd w:id="103"/>
      <w:bookmarkEnd w:id="104"/>
    </w:p>
    <w:p w:rsidR="0008129A" w:rsidRDefault="0008129A" w:rsidP="0008129A">
      <w:pPr>
        <w:pStyle w:val="afff"/>
        <w:spacing w:before="156" w:after="156"/>
      </w:pPr>
      <w:r>
        <w:rPr>
          <w:rFonts w:hint="eastAsia"/>
        </w:rPr>
        <w:t>教育培训目的</w:t>
      </w:r>
    </w:p>
    <w:p w:rsidR="0008129A" w:rsidRDefault="0008129A" w:rsidP="0008129A">
      <w:pPr>
        <w:pStyle w:val="affff7"/>
        <w:ind w:firstLine="420"/>
      </w:pPr>
      <w:r>
        <w:rPr>
          <w:rFonts w:hint="eastAsia"/>
        </w:rPr>
        <w:t>培训的目的是保证经过训练的每个VDT操作者能够在从事视屏作业中，不伤害自己或他人健康，并提高工作效率。培训对象为视屏作业人员及管理者，培训周期为每年1次。</w:t>
      </w:r>
    </w:p>
    <w:p w:rsidR="0008129A" w:rsidRDefault="0008129A" w:rsidP="0008129A">
      <w:pPr>
        <w:pStyle w:val="afff"/>
        <w:spacing w:before="156" w:after="156"/>
      </w:pPr>
      <w:r>
        <w:rPr>
          <w:rFonts w:hint="eastAsia"/>
        </w:rPr>
        <w:t>教育培训内容</w:t>
      </w:r>
    </w:p>
    <w:p w:rsidR="0008129A" w:rsidRDefault="0008129A" w:rsidP="0008129A">
      <w:pPr>
        <w:pStyle w:val="affffffffa"/>
      </w:pPr>
      <w:r>
        <w:rPr>
          <w:rFonts w:hint="eastAsia"/>
        </w:rPr>
        <w:t>VDTs系统及设备的使用要求与操作要点。</w:t>
      </w:r>
    </w:p>
    <w:p w:rsidR="0008129A" w:rsidRDefault="0008129A" w:rsidP="0008129A">
      <w:pPr>
        <w:pStyle w:val="affffffffa"/>
      </w:pPr>
      <w:r>
        <w:rPr>
          <w:rFonts w:hint="eastAsia"/>
        </w:rPr>
        <w:t>VDTs操作训练。</w:t>
      </w:r>
    </w:p>
    <w:p w:rsidR="0008129A" w:rsidRDefault="0008129A" w:rsidP="0008129A">
      <w:pPr>
        <w:pStyle w:val="affffffffa"/>
      </w:pPr>
      <w:r>
        <w:rPr>
          <w:rFonts w:hint="eastAsia"/>
        </w:rPr>
        <w:t>VDT工作中职业危害因素以及引发的健康问题。</w:t>
      </w:r>
    </w:p>
    <w:p w:rsidR="0008129A" w:rsidRPr="0008129A" w:rsidRDefault="0008129A" w:rsidP="0008129A">
      <w:pPr>
        <w:pStyle w:val="affffffffa"/>
      </w:pPr>
      <w:r>
        <w:rPr>
          <w:rFonts w:hint="eastAsia"/>
        </w:rPr>
        <w:t>防护要点与防护设施的正确使用方法等。</w:t>
      </w:r>
    </w:p>
    <w:p w:rsidR="00A57DE7" w:rsidRDefault="00A57DE7" w:rsidP="00A57DE7">
      <w:pPr>
        <w:pStyle w:val="affd"/>
        <w:spacing w:before="312" w:after="312"/>
      </w:pPr>
      <w:bookmarkStart w:id="105" w:name="_Toc161146488"/>
      <w:bookmarkStart w:id="106" w:name="_Toc161146509"/>
      <w:bookmarkStart w:id="107" w:name="_Toc162814396"/>
      <w:bookmarkStart w:id="108" w:name="_Toc170285934"/>
      <w:bookmarkStart w:id="109" w:name="_Toc170373813"/>
      <w:r w:rsidRPr="00A57DE7">
        <w:rPr>
          <w:rFonts w:hint="eastAsia"/>
        </w:rPr>
        <w:t>职业健康检查与监护</w:t>
      </w:r>
      <w:bookmarkEnd w:id="105"/>
      <w:bookmarkEnd w:id="106"/>
      <w:bookmarkEnd w:id="107"/>
      <w:bookmarkEnd w:id="108"/>
      <w:bookmarkEnd w:id="109"/>
    </w:p>
    <w:p w:rsidR="00A57DE7" w:rsidRDefault="00A57DE7" w:rsidP="00A57DE7">
      <w:pPr>
        <w:pStyle w:val="affffffff8"/>
      </w:pPr>
      <w:r w:rsidRPr="00A57DE7">
        <w:rPr>
          <w:rFonts w:hint="eastAsia"/>
        </w:rPr>
        <w:t>在建设项目职业病危害评价中，可将视屏作业纳入评价范围。</w:t>
      </w:r>
    </w:p>
    <w:p w:rsidR="00A57DE7" w:rsidRDefault="00A57DE7" w:rsidP="00A57DE7">
      <w:pPr>
        <w:pStyle w:val="affe"/>
        <w:spacing w:before="156" w:after="156"/>
        <w:rPr>
          <w:rFonts w:ascii="宋体" w:eastAsia="宋体"/>
        </w:rPr>
      </w:pPr>
      <w:bookmarkStart w:id="110" w:name="_Toc161146489"/>
      <w:bookmarkStart w:id="111" w:name="_Toc162814397"/>
      <w:bookmarkStart w:id="112" w:name="_Toc170285935"/>
      <w:bookmarkStart w:id="113" w:name="_Toc170373814"/>
      <w:r w:rsidRPr="00A57DE7">
        <w:rPr>
          <w:rFonts w:ascii="宋体" w:eastAsia="宋体" w:hint="eastAsia"/>
        </w:rPr>
        <w:t>用人单位应按照GBZ/T 189、GB/T 5700、GB/T 5699等相应标准，至少每2年对视屏作业工作场所职业病危害因素进行检测与评估，及时对不符合要求的场所进行整改。</w:t>
      </w:r>
      <w:bookmarkEnd w:id="110"/>
      <w:bookmarkEnd w:id="111"/>
      <w:bookmarkEnd w:id="112"/>
      <w:bookmarkEnd w:id="113"/>
    </w:p>
    <w:p w:rsidR="00A57DE7" w:rsidRDefault="00A57DE7" w:rsidP="00A57DE7">
      <w:pPr>
        <w:pStyle w:val="affe"/>
        <w:spacing w:before="156" w:after="156"/>
        <w:rPr>
          <w:rFonts w:ascii="宋体" w:eastAsia="宋体"/>
        </w:rPr>
      </w:pPr>
      <w:bookmarkStart w:id="114" w:name="_Toc161146490"/>
      <w:bookmarkStart w:id="115" w:name="_Toc162814398"/>
      <w:bookmarkStart w:id="116" w:name="_Toc170285936"/>
      <w:bookmarkStart w:id="117" w:name="_Toc170373815"/>
      <w:r w:rsidRPr="00A57DE7">
        <w:rPr>
          <w:rFonts w:ascii="宋体" w:eastAsia="宋体" w:hint="eastAsia"/>
        </w:rPr>
        <w:t>用人单位应按照GBZ 188的规定检查项目，对视屏作业人员进行上岗前职业健康检查，至少每2年1次的在岗期间职业健康检查，以及离岗时的职业健康检查，并为视屏作业人员建立职业健康档案。腕管综合症、类风湿关节炎、颈椎病、矫正视力小于4.5的人员，不宜从事视屏作业。视屏作业主要职业危害因素对健康的影响见附录B。</w:t>
      </w:r>
      <w:bookmarkEnd w:id="114"/>
      <w:bookmarkEnd w:id="115"/>
      <w:bookmarkEnd w:id="116"/>
      <w:bookmarkEnd w:id="117"/>
    </w:p>
    <w:p w:rsidR="0008129A" w:rsidRDefault="0008129A" w:rsidP="0008129A">
      <w:pPr>
        <w:pStyle w:val="affff7"/>
        <w:ind w:firstLine="420"/>
      </w:pPr>
    </w:p>
    <w:p w:rsidR="002627C0" w:rsidRDefault="002627C0" w:rsidP="00323581">
      <w:pPr>
        <w:pStyle w:val="af8"/>
        <w:rPr>
          <w:vanish w:val="0"/>
        </w:rPr>
      </w:pPr>
      <w:bookmarkStart w:id="118" w:name="BookMark5"/>
      <w:bookmarkEnd w:id="31"/>
    </w:p>
    <w:p w:rsidR="00323581" w:rsidRDefault="00323581" w:rsidP="00323581">
      <w:pPr>
        <w:pStyle w:val="afe"/>
        <w:rPr>
          <w:vanish w:val="0"/>
        </w:rPr>
      </w:pPr>
    </w:p>
    <w:p w:rsidR="00323581" w:rsidRDefault="00323581" w:rsidP="00323581">
      <w:pPr>
        <w:pStyle w:val="aff4"/>
        <w:spacing w:after="156"/>
      </w:pPr>
      <w:r>
        <w:lastRenderedPageBreak/>
        <w:br/>
      </w:r>
      <w:bookmarkStart w:id="119" w:name="_Toc162814402"/>
      <w:bookmarkStart w:id="120" w:name="_Toc170285937"/>
      <w:bookmarkStart w:id="121" w:name="_Toc170373816"/>
      <w:r>
        <w:rPr>
          <w:rFonts w:hint="eastAsia"/>
        </w:rPr>
        <w:t>（资料性）</w:t>
      </w:r>
      <w:r>
        <w:br/>
      </w:r>
      <w:r>
        <w:rPr>
          <w:rFonts w:hint="eastAsia"/>
        </w:rPr>
        <w:t>视屏显示装置设计准则</w:t>
      </w:r>
      <w:bookmarkEnd w:id="119"/>
      <w:bookmarkEnd w:id="120"/>
      <w:bookmarkEnd w:id="121"/>
    </w:p>
    <w:p w:rsidR="002627C0" w:rsidRDefault="00FE61D2" w:rsidP="00FE61D2">
      <w:pPr>
        <w:pStyle w:val="aff5"/>
        <w:spacing w:before="156" w:after="156"/>
      </w:pPr>
      <w:bookmarkStart w:id="122" w:name="_Toc161146495"/>
      <w:bookmarkStart w:id="123" w:name="_Toc162814403"/>
      <w:bookmarkStart w:id="124" w:name="_Toc170285938"/>
      <w:bookmarkStart w:id="125" w:name="_Toc170373817"/>
      <w:r w:rsidRPr="00FE61D2">
        <w:rPr>
          <w:rFonts w:hint="eastAsia"/>
        </w:rPr>
        <w:t>各主要部件设计要点</w:t>
      </w:r>
      <w:bookmarkEnd w:id="122"/>
      <w:bookmarkEnd w:id="123"/>
      <w:bookmarkEnd w:id="124"/>
      <w:bookmarkEnd w:id="125"/>
    </w:p>
    <w:p w:rsidR="00FE61D2" w:rsidRPr="00FE61D2" w:rsidRDefault="00FE61D2" w:rsidP="00FE61D2">
      <w:pPr>
        <w:pStyle w:val="aff6"/>
        <w:spacing w:before="156" w:after="156"/>
      </w:pPr>
      <w:r w:rsidRPr="00FE61D2">
        <w:rPr>
          <w:rFonts w:hint="eastAsia"/>
        </w:rPr>
        <w:t>视屏</w:t>
      </w:r>
    </w:p>
    <w:p w:rsidR="00FE61D2" w:rsidRPr="00FE61D2" w:rsidRDefault="00FE61D2" w:rsidP="00FE61D2">
      <w:pPr>
        <w:pStyle w:val="aff7"/>
        <w:spacing w:before="156" w:after="156"/>
      </w:pPr>
      <w:r w:rsidRPr="00FE61D2">
        <w:rPr>
          <w:rFonts w:hint="eastAsia"/>
        </w:rPr>
        <w:t>视觉方面</w:t>
      </w:r>
    </w:p>
    <w:p w:rsidR="00FE61D2" w:rsidRDefault="00FE61D2" w:rsidP="00FE61D2">
      <w:pPr>
        <w:pStyle w:val="affff7"/>
        <w:ind w:firstLine="420"/>
      </w:pPr>
      <w:r w:rsidRPr="00FE61D2">
        <w:rPr>
          <w:rFonts w:hint="eastAsia"/>
        </w:rPr>
        <w:t>应该使仪器屏幕上的影像对使用者是清楚易读的。确保：①显示的亮度与对比度是可调节的；②屏幕的影像必须是清晰的；③显示中不应出现感觉到的抖动、游动或闪烁；④显示在屏幕中的字符应该容易阅读；⑤视屏应有防爆保护器；⑥应有保持屏幕清洁的措施。</w:t>
      </w:r>
    </w:p>
    <w:p w:rsidR="00FE61D2" w:rsidRPr="00FE61D2" w:rsidRDefault="00FE61D2" w:rsidP="00FE61D2">
      <w:pPr>
        <w:pStyle w:val="aff7"/>
        <w:spacing w:before="156" w:after="156"/>
      </w:pPr>
      <w:r w:rsidRPr="00FE61D2">
        <w:rPr>
          <w:rFonts w:hint="eastAsia"/>
        </w:rPr>
        <w:t>视屏可调节性</w:t>
      </w:r>
    </w:p>
    <w:p w:rsidR="00150FFC" w:rsidRDefault="00FE61D2" w:rsidP="00150FFC">
      <w:pPr>
        <w:pStyle w:val="affff7"/>
        <w:ind w:firstLine="420"/>
      </w:pPr>
      <w:r w:rsidRPr="00FE61D2">
        <w:rPr>
          <w:rFonts w:hint="eastAsia"/>
        </w:rPr>
        <w:t>为了保证操作者的良好姿势和视觉舒适，视屏的位置应该放置于可旋转的底座上，其高度、眼与屏幕的距离及倾斜度都应是可调节的。视屏最小可调节度见图A.1。</w:t>
      </w:r>
    </w:p>
    <w:p w:rsidR="00150FFC" w:rsidRDefault="00150FFC" w:rsidP="00150FFC">
      <w:pPr>
        <w:pStyle w:val="affff7"/>
        <w:ind w:firstLine="420"/>
      </w:pPr>
      <w:r>
        <w:rPr>
          <w:rFonts w:hint="eastAsia"/>
        </w:rPr>
        <w:t>在有几个操作者时，宜使用一个可调的VDTs支架，注意视屏的高度与斜度在调节时相互配合。</w:t>
      </w:r>
    </w:p>
    <w:p w:rsidR="00150FFC" w:rsidRDefault="00150FFC" w:rsidP="00150FFC">
      <w:pPr>
        <w:pStyle w:val="affff7"/>
        <w:ind w:firstLine="420"/>
      </w:pPr>
      <w:r>
        <w:rPr>
          <w:rFonts w:hint="eastAsia"/>
        </w:rPr>
        <w:t>视屏在构造上应有一个使之倾斜的机构，使视线与屏幕表面呈直角，调节范围从- 5°（向前）至15°（向后），见图A.1。</w:t>
      </w:r>
    </w:p>
    <w:p w:rsidR="002627C0" w:rsidRPr="00150FFC" w:rsidRDefault="002627C0" w:rsidP="002627C0">
      <w:pPr>
        <w:pStyle w:val="affff7"/>
        <w:ind w:firstLine="420"/>
      </w:pPr>
    </w:p>
    <w:p w:rsidR="00FE61D2" w:rsidRPr="00FE61D2" w:rsidRDefault="00FE61D2" w:rsidP="00FE61D2">
      <w:pPr>
        <w:pStyle w:val="affff7"/>
        <w:ind w:firstLine="420"/>
      </w:pPr>
      <w:r>
        <w:drawing>
          <wp:inline distT="0" distB="0" distL="0" distR="0" wp14:anchorId="09F92AEE" wp14:editId="36F092AD">
            <wp:extent cx="5035550" cy="2940050"/>
            <wp:effectExtent l="0" t="0" r="0" b="0"/>
            <wp:docPr id="10" name="图片 10" descr="C:\Users\高二\Documents\WeChat Files\zhangsimi001\FileStorage\Temp\1710224044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高二\Documents\WeChat Files\zhangsimi001\FileStorage\Temp\171022404413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5550" cy="2940050"/>
                    </a:xfrm>
                    <a:prstGeom prst="rect">
                      <a:avLst/>
                    </a:prstGeom>
                    <a:noFill/>
                    <a:ln>
                      <a:noFill/>
                    </a:ln>
                  </pic:spPr>
                </pic:pic>
              </a:graphicData>
            </a:graphic>
          </wp:inline>
        </w:drawing>
      </w:r>
    </w:p>
    <w:p w:rsidR="00FE61D2" w:rsidRDefault="00FE61D2" w:rsidP="00FE61D2">
      <w:pPr>
        <w:pStyle w:val="af9"/>
        <w:spacing w:before="156" w:after="156"/>
      </w:pPr>
      <w:r w:rsidRPr="00FE61D2">
        <w:rPr>
          <w:rFonts w:hint="eastAsia"/>
        </w:rPr>
        <w:t>视屏的最小可调节度</w:t>
      </w:r>
    </w:p>
    <w:p w:rsidR="00150FFC" w:rsidRPr="00150FFC" w:rsidRDefault="00150FFC" w:rsidP="00150FFC">
      <w:pPr>
        <w:pStyle w:val="afffffffff4"/>
        <w:ind w:firstLine="360"/>
        <w:jc w:val="center"/>
      </w:pPr>
      <w:r>
        <w:lastRenderedPageBreak/>
        <w:drawing>
          <wp:inline distT="0" distB="0" distL="0" distR="0" wp14:anchorId="4637C2C0" wp14:editId="643719A9">
            <wp:extent cx="3041650" cy="2540000"/>
            <wp:effectExtent l="0" t="0" r="6350" b="0"/>
            <wp:docPr id="2" name="图片 2" descr="C:\Users\高二\Documents\WeChat Files\zhangsimi001\FileStorage\Temp\1710226728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高二\Documents\WeChat Files\zhangsimi001\FileStorage\Temp\171022672893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1650" cy="2540000"/>
                    </a:xfrm>
                    <a:prstGeom prst="rect">
                      <a:avLst/>
                    </a:prstGeom>
                    <a:noFill/>
                    <a:ln>
                      <a:noFill/>
                    </a:ln>
                  </pic:spPr>
                </pic:pic>
              </a:graphicData>
            </a:graphic>
          </wp:inline>
        </w:drawing>
      </w:r>
    </w:p>
    <w:p w:rsidR="00150FFC" w:rsidRDefault="00150FFC" w:rsidP="00150FFC">
      <w:pPr>
        <w:pStyle w:val="af9"/>
        <w:spacing w:before="156" w:after="156"/>
      </w:pPr>
      <w:r w:rsidRPr="00150FFC">
        <w:rPr>
          <w:rFonts w:hint="eastAsia"/>
        </w:rPr>
        <w:t>视屏可调节度平面图</w:t>
      </w:r>
    </w:p>
    <w:p w:rsidR="00150FFC" w:rsidRDefault="00150FFC" w:rsidP="00150FFC">
      <w:pPr>
        <w:pStyle w:val="af8"/>
      </w:pPr>
      <w:r>
        <w:rPr>
          <w:rFonts w:hint="eastAsia"/>
        </w:rPr>
        <w:t>应能使视屏旋转，旋转范围是±45°，见图A.2。</w:t>
      </w:r>
    </w:p>
    <w:p w:rsidR="00150FFC" w:rsidRPr="00150FFC" w:rsidRDefault="00150FFC" w:rsidP="00150FFC">
      <w:pPr>
        <w:pStyle w:val="affff7"/>
        <w:ind w:firstLine="420"/>
      </w:pPr>
      <w:r w:rsidRPr="00150FFC">
        <w:rPr>
          <w:rFonts w:hint="eastAsia"/>
        </w:rPr>
        <w:t>应能使视屏旋转，旋转范围是±45°，见图A.2。</w:t>
      </w:r>
    </w:p>
    <w:p w:rsidR="00FE61D2" w:rsidRDefault="00FE61D2" w:rsidP="00FE61D2">
      <w:pPr>
        <w:pStyle w:val="af8"/>
      </w:pPr>
      <w:r>
        <w:rPr>
          <w:rFonts w:hint="eastAsia"/>
        </w:rPr>
        <w:t>在有几个操作者时，宜使用一个可调的VDTs支架，注意视屏的高度与斜度在调节时相互配合。</w:t>
      </w:r>
    </w:p>
    <w:p w:rsidR="00FE61D2" w:rsidRDefault="00FE61D2" w:rsidP="00FE61D2">
      <w:pPr>
        <w:pStyle w:val="af8"/>
      </w:pPr>
      <w:r>
        <w:rPr>
          <w:rFonts w:hint="eastAsia"/>
        </w:rPr>
        <w:t>视屏在构造上应有一个使之倾斜的机构，使视线与屏幕表面呈直角，调节范围从- 5°（向前）至15°（向后），见图A.1。</w:t>
      </w:r>
    </w:p>
    <w:p w:rsidR="00FE61D2" w:rsidRDefault="00FE61D2" w:rsidP="00FE61D2">
      <w:pPr>
        <w:pStyle w:val="af8"/>
      </w:pPr>
      <w:r>
        <w:rPr>
          <w:rFonts w:hint="eastAsia"/>
        </w:rPr>
        <w:t>应能使视屏旋转，旋转范围是±45°，见图A.2。</w:t>
      </w:r>
    </w:p>
    <w:p w:rsidR="00FE61D2" w:rsidRDefault="00FE61D2" w:rsidP="00FE61D2">
      <w:pPr>
        <w:pStyle w:val="af8"/>
      </w:pPr>
      <w:r>
        <w:rPr>
          <w:rFonts w:hint="eastAsia"/>
        </w:rPr>
        <w:t>在有几个操作者时，宜使用一个可调的VDTs支架，注意视屏的高度与斜度在调节时相互配合。</w:t>
      </w:r>
    </w:p>
    <w:p w:rsidR="00FE61D2" w:rsidRDefault="00FE61D2" w:rsidP="00FE61D2">
      <w:pPr>
        <w:pStyle w:val="af8"/>
      </w:pPr>
      <w:r>
        <w:rPr>
          <w:rFonts w:hint="eastAsia"/>
        </w:rPr>
        <w:t>视屏在构造上应有一个使之倾斜的机构，使视线与屏幕表面呈直角，调节范围从- 5°（向前）至15°（向后），见图A.1。</w:t>
      </w:r>
    </w:p>
    <w:p w:rsidR="00FE61D2" w:rsidRDefault="00FE61D2" w:rsidP="00FE61D2">
      <w:pPr>
        <w:pStyle w:val="af8"/>
      </w:pPr>
      <w:r>
        <w:rPr>
          <w:rFonts w:hint="eastAsia"/>
        </w:rPr>
        <w:t>应能使视屏旋转，旋转范围是±45°，见图A.2。</w:t>
      </w:r>
    </w:p>
    <w:p w:rsidR="00FE61D2" w:rsidRDefault="00FE61D2" w:rsidP="00FE61D2">
      <w:pPr>
        <w:pStyle w:val="af8"/>
      </w:pPr>
      <w:r>
        <w:rPr>
          <w:rFonts w:hint="eastAsia"/>
        </w:rPr>
        <w:t>在有几个操作者时，宜使用一个可调的VDTs支架，注意视屏的高度与斜度在调节时相互配合。</w:t>
      </w:r>
    </w:p>
    <w:p w:rsidR="00FE61D2" w:rsidRDefault="00FE61D2" w:rsidP="00FE61D2">
      <w:pPr>
        <w:pStyle w:val="af8"/>
      </w:pPr>
      <w:r>
        <w:rPr>
          <w:rFonts w:hint="eastAsia"/>
        </w:rPr>
        <w:t>视屏在构造上应有一个使之倾斜的机构，使视线与屏幕表面呈直角，调节范围从- 5°（向前）至15°（向后），见图A.1。</w:t>
      </w:r>
    </w:p>
    <w:p w:rsidR="00FE61D2" w:rsidRDefault="00FE61D2" w:rsidP="00FE61D2">
      <w:pPr>
        <w:pStyle w:val="af8"/>
      </w:pPr>
      <w:r>
        <w:rPr>
          <w:rFonts w:hint="eastAsia"/>
        </w:rPr>
        <w:t>应能使视屏旋转，旋转范围是±45°，见图A.2。</w:t>
      </w:r>
    </w:p>
    <w:p w:rsidR="00FE61D2" w:rsidRDefault="00FE61D2" w:rsidP="00FE61D2">
      <w:pPr>
        <w:pStyle w:val="af8"/>
      </w:pPr>
      <w:r>
        <w:rPr>
          <w:rFonts w:hint="eastAsia"/>
        </w:rPr>
        <w:t>在有几个操作者时，宜使用一个可调的VDTs支架，注意视屏的高度与斜度在调节时相互配合。</w:t>
      </w:r>
    </w:p>
    <w:p w:rsidR="00FE61D2" w:rsidRDefault="00FE61D2" w:rsidP="00FE61D2">
      <w:pPr>
        <w:pStyle w:val="af8"/>
      </w:pPr>
      <w:r>
        <w:rPr>
          <w:rFonts w:hint="eastAsia"/>
        </w:rPr>
        <w:t>视屏在构造上应有一个使之倾斜的机构，使视线与屏幕表面呈直角，调节范围从- 5°（向前）至15°（向后），见图A.1。</w:t>
      </w:r>
    </w:p>
    <w:p w:rsidR="00FE61D2" w:rsidRDefault="00FE61D2" w:rsidP="00FE61D2">
      <w:pPr>
        <w:pStyle w:val="af8"/>
      </w:pPr>
      <w:r>
        <w:rPr>
          <w:rFonts w:hint="eastAsia"/>
        </w:rPr>
        <w:t>应能使视屏旋转，旋转范围是±45°，见图A.2。</w:t>
      </w:r>
    </w:p>
    <w:p w:rsidR="00FE61D2" w:rsidRDefault="00FE61D2" w:rsidP="00FE61D2">
      <w:pPr>
        <w:pStyle w:val="af8"/>
      </w:pPr>
      <w:r>
        <w:rPr>
          <w:rFonts w:hint="eastAsia"/>
        </w:rPr>
        <w:t>在有几个操作者时，宜使用一个可调的VDTs支架，注意视屏的高度与斜度在调节时相互配合。</w:t>
      </w:r>
    </w:p>
    <w:p w:rsidR="00FE61D2" w:rsidRDefault="00FE61D2" w:rsidP="00FE61D2">
      <w:pPr>
        <w:pStyle w:val="af8"/>
      </w:pPr>
      <w:r>
        <w:rPr>
          <w:rFonts w:hint="eastAsia"/>
        </w:rPr>
        <w:t>视屏在构造上应有一个使之倾斜的机构，使视线与屏幕表面呈直角，调节范围从- 5°（向前）至15°（向后），见图A.1。</w:t>
      </w:r>
    </w:p>
    <w:p w:rsidR="00FE61D2" w:rsidRDefault="00FE61D2" w:rsidP="00FE61D2">
      <w:pPr>
        <w:pStyle w:val="af8"/>
      </w:pPr>
      <w:r>
        <w:rPr>
          <w:rFonts w:hint="eastAsia"/>
        </w:rPr>
        <w:t>应能使视屏旋转，旋转范围是±45°，见图A.2。</w:t>
      </w:r>
    </w:p>
    <w:p w:rsidR="002627C0" w:rsidRDefault="002627C0" w:rsidP="00FE61D2">
      <w:pPr>
        <w:pStyle w:val="af8"/>
      </w:pPr>
    </w:p>
    <w:p w:rsidR="00A0430B" w:rsidRDefault="00A0430B" w:rsidP="00A0430B">
      <w:pPr>
        <w:pStyle w:val="af8"/>
      </w:pPr>
      <w:r>
        <w:rPr>
          <w:rFonts w:hint="eastAsia"/>
        </w:rPr>
        <w:t>在有几个操作者时，宜使用一个可调的VDTs支架，注意视屏的高度与斜度在调节时相互配合。</w:t>
      </w:r>
    </w:p>
    <w:p w:rsidR="00A0430B" w:rsidRDefault="00A0430B" w:rsidP="00A0430B">
      <w:pPr>
        <w:pStyle w:val="af8"/>
      </w:pPr>
      <w:r>
        <w:rPr>
          <w:rFonts w:hint="eastAsia"/>
        </w:rPr>
        <w:t>视屏在构造上应有一个使之倾斜的机构，使视线与屏幕表面呈直角，调节范围从- 5°（向前）至15°（向后），见图A.1。</w:t>
      </w:r>
    </w:p>
    <w:p w:rsidR="00A0430B" w:rsidRDefault="00A0430B" w:rsidP="00A0430B">
      <w:pPr>
        <w:pStyle w:val="af8"/>
      </w:pPr>
      <w:r>
        <w:rPr>
          <w:rFonts w:hint="eastAsia"/>
        </w:rPr>
        <w:t>应能使视屏旋转，旋转范围是±45°，见图A.2。</w:t>
      </w:r>
    </w:p>
    <w:tbl>
      <w:tblPr>
        <w:tblW w:w="0" w:type="auto"/>
        <w:tblCellSpacing w:w="0" w:type="dxa"/>
        <w:tblCellMar>
          <w:left w:w="0" w:type="dxa"/>
          <w:right w:w="0" w:type="dxa"/>
        </w:tblCellMar>
        <w:tblLook w:val="04A0" w:firstRow="1" w:lastRow="0" w:firstColumn="1" w:lastColumn="0" w:noHBand="0" w:noVBand="1"/>
      </w:tblPr>
      <w:tblGrid>
        <w:gridCol w:w="1050"/>
        <w:gridCol w:w="6"/>
      </w:tblGrid>
      <w:tr w:rsidR="00A0430B" w:rsidRPr="00A0430B" w:rsidTr="00A0430B">
        <w:trPr>
          <w:gridAfter w:val="1"/>
          <w:tblCellSpacing w:w="0" w:type="dxa"/>
        </w:trPr>
        <w:tc>
          <w:tcPr>
            <w:tcW w:w="1050" w:type="dxa"/>
            <w:vAlign w:val="center"/>
            <w:hideMark/>
          </w:tcPr>
          <w:p w:rsidR="00A0430B" w:rsidRDefault="00A0430B" w:rsidP="00A0430B">
            <w:pPr>
              <w:pStyle w:val="af8"/>
            </w:pPr>
            <w:r>
              <w:rPr>
                <w:rFonts w:hint="eastAsia"/>
              </w:rPr>
              <w:t>在有几个操作者时，宜使用一个可调的VDTs支架，注意视屏的高度与斜度在调节时相互配合。</w:t>
            </w:r>
          </w:p>
          <w:p w:rsidR="00A0430B" w:rsidRDefault="00A0430B" w:rsidP="00A0430B">
            <w:pPr>
              <w:pStyle w:val="af8"/>
            </w:pPr>
            <w:r>
              <w:rPr>
                <w:rFonts w:hint="eastAsia"/>
              </w:rPr>
              <w:t>视屏在构造上应有一个使之倾斜的机构，使视线与屏幕表面呈直角，调节范围从- 5°（向前）至15°（向后），见图A.1。</w:t>
            </w:r>
          </w:p>
          <w:p w:rsidR="00A0430B" w:rsidRDefault="00A0430B" w:rsidP="00A0430B">
            <w:pPr>
              <w:pStyle w:val="af8"/>
            </w:pPr>
            <w:r>
              <w:rPr>
                <w:rFonts w:hint="eastAsia"/>
              </w:rPr>
              <w:t>应能使视屏旋转，旋转范围是±45°，见图A.2。</w:t>
            </w:r>
          </w:p>
          <w:p w:rsidR="00A0430B" w:rsidRPr="00A0430B" w:rsidRDefault="00A0430B" w:rsidP="00A0430B">
            <w:pPr>
              <w:pStyle w:val="af8"/>
            </w:pPr>
          </w:p>
        </w:tc>
      </w:tr>
      <w:tr w:rsidR="00A0430B" w:rsidRPr="00A0430B" w:rsidTr="00A0430B">
        <w:trPr>
          <w:tblCellSpacing w:w="0" w:type="dxa"/>
        </w:trPr>
        <w:tc>
          <w:tcPr>
            <w:tcW w:w="0" w:type="auto"/>
            <w:vAlign w:val="center"/>
            <w:hideMark/>
          </w:tcPr>
          <w:p w:rsidR="00A0430B" w:rsidRPr="00A0430B" w:rsidRDefault="00A0430B" w:rsidP="00A0430B">
            <w:pPr>
              <w:pStyle w:val="affff7"/>
              <w:ind w:firstLine="420"/>
            </w:pPr>
          </w:p>
        </w:tc>
        <w:tc>
          <w:tcPr>
            <w:tcW w:w="0" w:type="auto"/>
            <w:vAlign w:val="center"/>
            <w:hideMark/>
          </w:tcPr>
          <w:p w:rsidR="00A0430B" w:rsidRPr="00A0430B" w:rsidRDefault="00A0430B" w:rsidP="00A0430B">
            <w:pPr>
              <w:pStyle w:val="affff7"/>
              <w:ind w:firstLine="420"/>
            </w:pPr>
          </w:p>
        </w:tc>
      </w:tr>
      <w:tr w:rsidR="00A0430B" w:rsidRPr="00A0430B" w:rsidTr="00A0430B">
        <w:trPr>
          <w:tblCellSpacing w:w="0" w:type="dxa"/>
        </w:trPr>
        <w:tc>
          <w:tcPr>
            <w:tcW w:w="0" w:type="auto"/>
            <w:vAlign w:val="center"/>
            <w:hideMark/>
          </w:tcPr>
          <w:p w:rsidR="00A0430B" w:rsidRPr="00A0430B" w:rsidRDefault="00A0430B" w:rsidP="00150FFC">
            <w:pPr>
              <w:pStyle w:val="affff7"/>
              <w:ind w:firstLineChars="95" w:firstLine="199"/>
            </w:pPr>
          </w:p>
        </w:tc>
        <w:tc>
          <w:tcPr>
            <w:tcW w:w="0" w:type="auto"/>
            <w:vAlign w:val="center"/>
            <w:hideMark/>
          </w:tcPr>
          <w:p w:rsidR="00A0430B" w:rsidRPr="00A0430B" w:rsidRDefault="00A0430B" w:rsidP="00A0430B">
            <w:pPr>
              <w:pStyle w:val="affff7"/>
              <w:ind w:firstLine="420"/>
            </w:pPr>
          </w:p>
        </w:tc>
      </w:tr>
    </w:tbl>
    <w:p w:rsidR="00A0430B" w:rsidRDefault="00A0430B" w:rsidP="00A0430B">
      <w:pPr>
        <w:pStyle w:val="af8"/>
      </w:pPr>
      <w:r>
        <w:rPr>
          <w:rFonts w:hint="eastAsia"/>
        </w:rPr>
        <w:t>VDTs屏幕与眼的距离应根据舒适度来调节。作业人员眼与屏幕的距离应该在450mm～800mm。</w:t>
      </w:r>
    </w:p>
    <w:p w:rsidR="00A0430B" w:rsidRDefault="00A0430B" w:rsidP="00A0430B">
      <w:pPr>
        <w:pStyle w:val="af8"/>
      </w:pPr>
      <w:r>
        <w:rPr>
          <w:rFonts w:hint="eastAsia"/>
        </w:rPr>
        <w:t>VDTs视屏的高度应当可以调节，恰好适合于作业人员坐在座椅上工作。视角宜在视觉水平线以下到屏幕中心形成10°～30°之间的角。为达到此目的，可将视屏直接放在桌上，并直接向上调节，使屏幕中心在桌上350mm处。</w:t>
      </w:r>
    </w:p>
    <w:p w:rsidR="00A0430B" w:rsidRDefault="00A0430B" w:rsidP="00A0430B">
      <w:pPr>
        <w:pStyle w:val="af8"/>
      </w:pPr>
      <w:r>
        <w:rPr>
          <w:rFonts w:hint="eastAsia"/>
        </w:rPr>
        <w:t>当视屏需要经常变换位置时，重新安放后，应使之容易调整。</w:t>
      </w:r>
    </w:p>
    <w:p w:rsidR="00A0430B" w:rsidRDefault="00A0430B" w:rsidP="00A0430B">
      <w:pPr>
        <w:pStyle w:val="af8"/>
      </w:pPr>
      <w:r>
        <w:rPr>
          <w:rFonts w:hint="eastAsia"/>
        </w:rPr>
        <w:t>任何VDTs的支持物都应是稳固的。</w:t>
      </w:r>
    </w:p>
    <w:p w:rsidR="00A0430B" w:rsidRDefault="00A0430B" w:rsidP="00A0430B">
      <w:pPr>
        <w:pStyle w:val="af8"/>
      </w:pPr>
      <w:r>
        <w:rPr>
          <w:rFonts w:hint="eastAsia"/>
        </w:rPr>
        <w:t>VDTs屏幕与眼的距离应根据舒适度来调节。作业人员眼与屏幕的距离应该在450mm～800mm。</w:t>
      </w:r>
    </w:p>
    <w:p w:rsidR="00A0430B" w:rsidRDefault="00A0430B" w:rsidP="00A0430B">
      <w:pPr>
        <w:pStyle w:val="af8"/>
      </w:pPr>
      <w:r>
        <w:rPr>
          <w:rFonts w:hint="eastAsia"/>
        </w:rPr>
        <w:t>VDTs视屏的高度应当可以调节，恰好适合于作业人员坐在座椅上工作。视角宜在视觉水平线以下到屏幕中心形成10°～30°之间的角。为达到此目的，可将视屏直接放在桌上，并直接向上调节，使屏幕中心在桌上350mm处。</w:t>
      </w:r>
    </w:p>
    <w:p w:rsidR="00A0430B" w:rsidRDefault="00A0430B" w:rsidP="00A0430B">
      <w:pPr>
        <w:pStyle w:val="af8"/>
      </w:pPr>
      <w:r>
        <w:rPr>
          <w:rFonts w:hint="eastAsia"/>
        </w:rPr>
        <w:t>当视屏需要经常变换位置时，重新安放后，应使之容易调整。</w:t>
      </w:r>
    </w:p>
    <w:p w:rsidR="00A0430B" w:rsidRDefault="00A0430B" w:rsidP="00A0430B">
      <w:pPr>
        <w:pStyle w:val="af8"/>
      </w:pPr>
      <w:r>
        <w:rPr>
          <w:rFonts w:hint="eastAsia"/>
        </w:rPr>
        <w:t>任何VDTs的支持物都应是稳固的。</w:t>
      </w:r>
    </w:p>
    <w:p w:rsidR="00A0430B" w:rsidRDefault="00A0430B" w:rsidP="00A0430B">
      <w:pPr>
        <w:pStyle w:val="af8"/>
      </w:pPr>
      <w:r>
        <w:rPr>
          <w:rFonts w:hint="eastAsia"/>
        </w:rPr>
        <w:t>VDTs屏幕与眼的距离应根据舒适度来调节。作业人员眼与屏幕的距离应该在450mm～800mm。</w:t>
      </w:r>
    </w:p>
    <w:p w:rsidR="00A0430B" w:rsidRDefault="00A0430B" w:rsidP="00A0430B">
      <w:pPr>
        <w:pStyle w:val="af8"/>
      </w:pPr>
      <w:r>
        <w:rPr>
          <w:rFonts w:hint="eastAsia"/>
        </w:rPr>
        <w:t>VDTs视屏的高度应当可以调节，恰好适合于作业人员坐在座椅上工作。视角宜在视觉水平线以下到屏幕中心形成10°～30°之间的角。为达到此目的，可将视屏直接放在桌上，并直接向上调节，使屏幕中心在桌上350mm处。</w:t>
      </w:r>
    </w:p>
    <w:p w:rsidR="00A0430B" w:rsidRDefault="00A0430B" w:rsidP="00A0430B">
      <w:pPr>
        <w:pStyle w:val="af8"/>
      </w:pPr>
      <w:r>
        <w:rPr>
          <w:rFonts w:hint="eastAsia"/>
        </w:rPr>
        <w:t>当视屏需要经常变换位置时，重新安放后，应使之容易调整。</w:t>
      </w:r>
    </w:p>
    <w:p w:rsidR="00A0430B" w:rsidRDefault="00A0430B" w:rsidP="00A0430B">
      <w:pPr>
        <w:pStyle w:val="af8"/>
      </w:pPr>
      <w:r>
        <w:rPr>
          <w:rFonts w:hint="eastAsia"/>
        </w:rPr>
        <w:t>任何VDTs的支持物都应是稳固的。</w:t>
      </w:r>
    </w:p>
    <w:p w:rsidR="00A0430B" w:rsidRDefault="00A0430B" w:rsidP="00A0430B">
      <w:pPr>
        <w:pStyle w:val="af8"/>
      </w:pPr>
      <w:r>
        <w:rPr>
          <w:rFonts w:hint="eastAsia"/>
        </w:rPr>
        <w:t>VDTs屏幕与眼的距离应根据舒适度来调节。作业人员眼与屏幕的距离应该在450mm～800mm。</w:t>
      </w:r>
    </w:p>
    <w:p w:rsidR="00A0430B" w:rsidRDefault="00A0430B" w:rsidP="00A0430B">
      <w:pPr>
        <w:pStyle w:val="af8"/>
      </w:pPr>
      <w:r>
        <w:rPr>
          <w:rFonts w:hint="eastAsia"/>
        </w:rPr>
        <w:t>VDTs视屏的高度应当可以调节，恰好适合于作业人员坐在座椅上工作。视角宜在视觉水平线以下到屏幕中心形成10°～30°之间的角。为达到此目的，可将视屏直接放在桌上，并直接向上调节，使屏幕中心在桌上350mm处。</w:t>
      </w:r>
    </w:p>
    <w:p w:rsidR="00A0430B" w:rsidRDefault="00A0430B" w:rsidP="00A0430B">
      <w:pPr>
        <w:pStyle w:val="af8"/>
      </w:pPr>
      <w:r>
        <w:rPr>
          <w:rFonts w:hint="eastAsia"/>
        </w:rPr>
        <w:t>当视屏需要经常变换位置时，重新安放后，应使之容易调整。</w:t>
      </w:r>
    </w:p>
    <w:p w:rsidR="00A0430B" w:rsidRDefault="00A0430B" w:rsidP="00A0430B">
      <w:pPr>
        <w:pStyle w:val="af8"/>
      </w:pPr>
      <w:r>
        <w:rPr>
          <w:rFonts w:hint="eastAsia"/>
        </w:rPr>
        <w:t>任何VDTs的支持物都应是稳固的。</w:t>
      </w:r>
    </w:p>
    <w:p w:rsidR="00A0430B" w:rsidRDefault="00A0430B" w:rsidP="00A0430B">
      <w:pPr>
        <w:pStyle w:val="affff7"/>
        <w:ind w:firstLine="420"/>
        <w:rPr>
          <w:noProof w:val="0"/>
        </w:rPr>
      </w:pPr>
      <w:r>
        <w:rPr>
          <w:rFonts w:hint="eastAsia"/>
          <w:noProof w:val="0"/>
        </w:rPr>
        <w:t>VDTs屏幕与眼的距离应根据舒适度来调节。作业人员眼与屏幕的距离应该在450mm～800mm。</w:t>
      </w:r>
    </w:p>
    <w:p w:rsidR="00A0430B" w:rsidRDefault="00A0430B" w:rsidP="00A0430B">
      <w:pPr>
        <w:pStyle w:val="affff7"/>
        <w:ind w:firstLine="420"/>
        <w:rPr>
          <w:noProof w:val="0"/>
        </w:rPr>
      </w:pPr>
      <w:r>
        <w:rPr>
          <w:rFonts w:hint="eastAsia"/>
          <w:noProof w:val="0"/>
        </w:rPr>
        <w:t>VDTs视屏的高度应当可以调节，恰好适合于作业人员坐在座椅上工作。视角宜在视觉水平线以下到屏幕中心形成10°～30°之间的角。为达到此目的，可将视屏直接放在桌上，并直接向上调节，使屏幕中心在桌上350mm处。</w:t>
      </w:r>
    </w:p>
    <w:p w:rsidR="00A0430B" w:rsidRDefault="00A0430B" w:rsidP="00A0430B">
      <w:pPr>
        <w:pStyle w:val="affff7"/>
        <w:ind w:firstLine="420"/>
        <w:rPr>
          <w:noProof w:val="0"/>
        </w:rPr>
      </w:pPr>
      <w:r>
        <w:rPr>
          <w:rFonts w:hint="eastAsia"/>
          <w:noProof w:val="0"/>
        </w:rPr>
        <w:t>当视屏需要经常变换位置时，重新安放后，应使之容易调整。</w:t>
      </w:r>
    </w:p>
    <w:p w:rsidR="00A0430B" w:rsidRDefault="00A0430B" w:rsidP="00A0430B">
      <w:pPr>
        <w:pStyle w:val="affff7"/>
        <w:ind w:firstLine="420"/>
        <w:rPr>
          <w:noProof w:val="0"/>
        </w:rPr>
      </w:pPr>
      <w:r>
        <w:rPr>
          <w:rFonts w:hint="eastAsia"/>
          <w:noProof w:val="0"/>
        </w:rPr>
        <w:t>任何VDTs的支持物都应是稳固的。</w:t>
      </w:r>
    </w:p>
    <w:p w:rsidR="00A0430B" w:rsidRDefault="00A0430B" w:rsidP="00A0430B">
      <w:pPr>
        <w:pStyle w:val="aff6"/>
        <w:spacing w:before="156" w:after="156"/>
      </w:pPr>
      <w:r w:rsidRPr="00A0430B">
        <w:rPr>
          <w:rFonts w:hint="eastAsia"/>
        </w:rPr>
        <w:t>键盘</w:t>
      </w:r>
    </w:p>
    <w:p w:rsidR="00A0430B" w:rsidRDefault="00A0430B" w:rsidP="00A0430B">
      <w:pPr>
        <w:pStyle w:val="affff7"/>
        <w:ind w:firstLine="420"/>
      </w:pPr>
      <w:r w:rsidRPr="00A0430B">
        <w:rPr>
          <w:rFonts w:hint="eastAsia"/>
        </w:rPr>
        <w:t>键盘应与视屏分开；键盘应该是薄的，“asdf”这一排字符的高度应为30 mm或更少；键盘斜度范围在0°～15°，并且可调节；键对光的反射性能应较低，避免它能反射头顶上的光源所发的光；键的颜色应为中性；应有一个反馈机制能表示键击成功，如在触击后有一个声音。</w:t>
      </w:r>
    </w:p>
    <w:p w:rsidR="00A0430B" w:rsidRPr="00A0430B" w:rsidRDefault="00A0430B" w:rsidP="00A0430B">
      <w:pPr>
        <w:pStyle w:val="aff6"/>
        <w:spacing w:before="156" w:after="156"/>
      </w:pPr>
      <w:r w:rsidRPr="00A0430B">
        <w:rPr>
          <w:rFonts w:hint="eastAsia"/>
        </w:rPr>
        <w:t>鼠标</w:t>
      </w:r>
    </w:p>
    <w:p w:rsidR="00A0430B" w:rsidRPr="00A0430B" w:rsidRDefault="00A0430B" w:rsidP="00A0430B">
      <w:pPr>
        <w:pStyle w:val="aff7"/>
        <w:spacing w:before="156" w:after="156"/>
        <w:rPr>
          <w:rFonts w:ascii="宋体" w:eastAsia="宋体"/>
        </w:rPr>
      </w:pPr>
      <w:r w:rsidRPr="00A0430B">
        <w:rPr>
          <w:rFonts w:ascii="宋体" w:eastAsia="宋体" w:hint="eastAsia"/>
        </w:rPr>
        <w:t>对鼠标的大小与设计的要求应是在握住时不致使手感到受约束，或不舒服。</w:t>
      </w:r>
    </w:p>
    <w:p w:rsidR="00A0430B" w:rsidRPr="00A0430B" w:rsidRDefault="00A0430B" w:rsidP="00A0430B">
      <w:pPr>
        <w:pStyle w:val="aff7"/>
        <w:spacing w:before="156" w:after="156"/>
        <w:rPr>
          <w:rFonts w:ascii="宋体" w:eastAsia="宋体"/>
        </w:rPr>
      </w:pPr>
      <w:r w:rsidRPr="00A0430B">
        <w:rPr>
          <w:rFonts w:ascii="宋体" w:eastAsia="宋体" w:hint="eastAsia"/>
        </w:rPr>
        <w:t>鼠标上的按钮的安放不会使手与手指感到约束，或不舒适。</w:t>
      </w:r>
    </w:p>
    <w:p w:rsidR="00A0430B" w:rsidRPr="00A0430B" w:rsidRDefault="00A0430B" w:rsidP="00A0430B">
      <w:pPr>
        <w:pStyle w:val="aff7"/>
        <w:spacing w:before="156" w:after="156"/>
        <w:rPr>
          <w:rFonts w:ascii="宋体" w:eastAsia="宋体"/>
        </w:rPr>
      </w:pPr>
      <w:r w:rsidRPr="00A0430B">
        <w:rPr>
          <w:rFonts w:ascii="宋体" w:eastAsia="宋体" w:hint="eastAsia"/>
        </w:rPr>
        <w:t>鼠标与键盘支架表面都应该很平，并且是在相同的水平上。</w:t>
      </w:r>
    </w:p>
    <w:p w:rsidR="00A0430B" w:rsidRDefault="00A0430B" w:rsidP="00A0430B">
      <w:pPr>
        <w:pStyle w:val="aff7"/>
        <w:spacing w:before="156" w:after="156"/>
        <w:rPr>
          <w:rFonts w:ascii="宋体" w:eastAsia="宋体"/>
        </w:rPr>
      </w:pPr>
      <w:r w:rsidRPr="00A0430B">
        <w:rPr>
          <w:rFonts w:ascii="宋体" w:eastAsia="宋体" w:hint="eastAsia"/>
        </w:rPr>
        <w:t>鼠标动作与屏幕滑动动作的控制响应比，应是可调的，或是通过鼠标控制的软件或是像在老式的机器上一样通过硬件来调节。</w:t>
      </w:r>
    </w:p>
    <w:p w:rsidR="00A0430B" w:rsidRPr="00A0430B" w:rsidRDefault="00A0430B" w:rsidP="00A0430B">
      <w:pPr>
        <w:pStyle w:val="aff7"/>
        <w:spacing w:before="156" w:after="156"/>
        <w:rPr>
          <w:rFonts w:ascii="宋体" w:eastAsia="宋体"/>
        </w:rPr>
      </w:pPr>
      <w:r w:rsidRPr="00A0430B">
        <w:rPr>
          <w:rFonts w:ascii="宋体" w:eastAsia="宋体" w:hint="eastAsia"/>
        </w:rPr>
        <w:t>击打按钮所施的压力不能太大，否则连续使用时会感到疲劳；也不能太小，以致能很容易误动，错误地击动了按钮。</w:t>
      </w:r>
    </w:p>
    <w:p w:rsidR="00A0430B" w:rsidRPr="00A0430B" w:rsidRDefault="00A0430B" w:rsidP="00A0430B">
      <w:pPr>
        <w:pStyle w:val="aff7"/>
        <w:spacing w:before="156" w:after="156"/>
        <w:rPr>
          <w:rFonts w:ascii="宋体" w:eastAsia="宋体"/>
        </w:rPr>
      </w:pPr>
      <w:r w:rsidRPr="00A0430B">
        <w:rPr>
          <w:rFonts w:ascii="宋体" w:eastAsia="宋体" w:hint="eastAsia"/>
        </w:rPr>
        <w:t>鼠标及其垫的位置应该能够改变位置，可以有多种不同的位置，也能适用于偏好使用左手的人。</w:t>
      </w:r>
    </w:p>
    <w:p w:rsidR="00323581" w:rsidRDefault="00A0430B" w:rsidP="00A0430B">
      <w:pPr>
        <w:pStyle w:val="aff7"/>
        <w:spacing w:before="156" w:after="156"/>
        <w:rPr>
          <w:rFonts w:ascii="宋体" w:eastAsia="宋体"/>
        </w:rPr>
        <w:sectPr w:rsidR="00323581" w:rsidSect="002627C0">
          <w:pgSz w:w="11906" w:h="16838" w:code="9"/>
          <w:pgMar w:top="1928" w:right="1134" w:bottom="1134" w:left="1134" w:header="1418" w:footer="1134" w:gutter="284"/>
          <w:cols w:space="425"/>
          <w:formProt w:val="0"/>
          <w:docGrid w:type="lines" w:linePitch="312"/>
        </w:sectPr>
      </w:pPr>
      <w:r w:rsidRPr="00A0430B">
        <w:rPr>
          <w:rFonts w:ascii="宋体" w:eastAsia="宋体" w:hint="eastAsia"/>
        </w:rPr>
        <w:t>鼠标应可以修整，如果屏幕的游动变得</w:t>
      </w:r>
      <w:proofErr w:type="gramStart"/>
      <w:r w:rsidRPr="00A0430B">
        <w:rPr>
          <w:rFonts w:ascii="宋体" w:eastAsia="宋体" w:hint="eastAsia"/>
        </w:rPr>
        <w:t>忽动忽停时</w:t>
      </w:r>
      <w:proofErr w:type="gramEnd"/>
      <w:r w:rsidRPr="00A0430B">
        <w:rPr>
          <w:rFonts w:ascii="宋体" w:eastAsia="宋体" w:hint="eastAsia"/>
        </w:rPr>
        <w:t>，可以予以纠正。</w:t>
      </w:r>
    </w:p>
    <w:p w:rsidR="00A0430B" w:rsidRDefault="00A0430B" w:rsidP="00323581">
      <w:pPr>
        <w:pStyle w:val="af8"/>
        <w:rPr>
          <w:vanish w:val="0"/>
        </w:rPr>
      </w:pPr>
    </w:p>
    <w:p w:rsidR="00323581" w:rsidRDefault="00323581" w:rsidP="00323581">
      <w:pPr>
        <w:pStyle w:val="afe"/>
        <w:rPr>
          <w:vanish w:val="0"/>
        </w:rPr>
      </w:pPr>
    </w:p>
    <w:p w:rsidR="00323581" w:rsidRDefault="00323581" w:rsidP="00323581">
      <w:pPr>
        <w:pStyle w:val="aff4"/>
        <w:spacing w:after="156"/>
      </w:pPr>
      <w:r>
        <w:br/>
      </w:r>
      <w:bookmarkStart w:id="126" w:name="_Toc162814404"/>
      <w:bookmarkStart w:id="127" w:name="_Toc170285939"/>
      <w:bookmarkStart w:id="128" w:name="_Toc170373818"/>
      <w:r>
        <w:rPr>
          <w:rFonts w:hint="eastAsia"/>
        </w:rPr>
        <w:t>（资料性）</w:t>
      </w:r>
      <w:r>
        <w:br/>
      </w:r>
      <w:r>
        <w:rPr>
          <w:rFonts w:hint="eastAsia"/>
        </w:rPr>
        <w:t>视屏作业主要职业危害因素及其对健康的影响</w:t>
      </w:r>
      <w:bookmarkEnd w:id="126"/>
      <w:bookmarkEnd w:id="127"/>
      <w:bookmarkEnd w:id="128"/>
    </w:p>
    <w:p w:rsidR="00A0430B" w:rsidRPr="00A0430B" w:rsidRDefault="00A0430B" w:rsidP="00A0430B">
      <w:pPr>
        <w:pStyle w:val="affff7"/>
        <w:ind w:firstLine="420"/>
      </w:pPr>
      <w:r w:rsidRPr="00A0430B">
        <w:rPr>
          <w:rFonts w:hint="eastAsia"/>
        </w:rPr>
        <w:t>视屏作业主要职业危害因素及其对健康的影响见表B.1。</w:t>
      </w:r>
    </w:p>
    <w:p w:rsidR="00A0430B" w:rsidRDefault="00621832" w:rsidP="00621832">
      <w:pPr>
        <w:pStyle w:val="aff"/>
        <w:spacing w:before="156" w:after="156"/>
      </w:pPr>
      <w:r w:rsidRPr="00621832">
        <w:rPr>
          <w:rFonts w:hint="eastAsia"/>
        </w:rPr>
        <w:t>视频作业主要职业危害因素及其对健康的影响</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7663"/>
      </w:tblGrid>
      <w:tr w:rsidR="00621832" w:rsidTr="00621832">
        <w:trPr>
          <w:tblHeader/>
          <w:jc w:val="center"/>
        </w:trPr>
        <w:tc>
          <w:tcPr>
            <w:tcW w:w="1711" w:type="dxa"/>
            <w:gridSpan w:val="2"/>
            <w:tcBorders>
              <w:top w:val="single" w:sz="8" w:space="0" w:color="auto"/>
              <w:bottom w:val="single" w:sz="8" w:space="0" w:color="auto"/>
            </w:tcBorders>
            <w:shd w:val="clear" w:color="auto" w:fill="auto"/>
            <w:vAlign w:val="center"/>
          </w:tcPr>
          <w:p w:rsidR="00621832" w:rsidRDefault="00621832" w:rsidP="00A0430B">
            <w:pPr>
              <w:pStyle w:val="afffffffff3"/>
            </w:pPr>
            <w:r w:rsidRPr="00A0430B">
              <w:rPr>
                <w:rFonts w:hint="eastAsia"/>
              </w:rPr>
              <w:t>主要职业</w:t>
            </w:r>
            <w:r w:rsidR="00A61518">
              <w:rPr>
                <w:rFonts w:hint="eastAsia"/>
              </w:rPr>
              <w:t>病</w:t>
            </w:r>
            <w:bookmarkStart w:id="129" w:name="_GoBack"/>
            <w:bookmarkEnd w:id="129"/>
            <w:r w:rsidRPr="00A0430B">
              <w:rPr>
                <w:rFonts w:hint="eastAsia"/>
              </w:rPr>
              <w:t>危害因素</w:t>
            </w:r>
          </w:p>
        </w:tc>
        <w:tc>
          <w:tcPr>
            <w:tcW w:w="7663" w:type="dxa"/>
            <w:tcBorders>
              <w:top w:val="single" w:sz="8" w:space="0" w:color="auto"/>
              <w:bottom w:val="single" w:sz="8" w:space="0" w:color="auto"/>
            </w:tcBorders>
            <w:shd w:val="clear" w:color="auto" w:fill="auto"/>
            <w:vAlign w:val="center"/>
          </w:tcPr>
          <w:p w:rsidR="00621832" w:rsidRDefault="00621832" w:rsidP="00A0430B">
            <w:pPr>
              <w:pStyle w:val="afffffffff3"/>
            </w:pPr>
            <w:r w:rsidRPr="00A0430B">
              <w:rPr>
                <w:rFonts w:hint="eastAsia"/>
              </w:rPr>
              <w:t>健康影响</w:t>
            </w:r>
          </w:p>
        </w:tc>
      </w:tr>
      <w:tr w:rsidR="00621832" w:rsidTr="00621832">
        <w:trPr>
          <w:jc w:val="center"/>
        </w:trPr>
        <w:tc>
          <w:tcPr>
            <w:tcW w:w="1711" w:type="dxa"/>
            <w:gridSpan w:val="2"/>
            <w:tcBorders>
              <w:top w:val="single" w:sz="8" w:space="0" w:color="auto"/>
            </w:tcBorders>
            <w:shd w:val="clear" w:color="auto" w:fill="auto"/>
            <w:vAlign w:val="center"/>
          </w:tcPr>
          <w:p w:rsidR="00621832" w:rsidRDefault="00621832" w:rsidP="00A0430B">
            <w:pPr>
              <w:pStyle w:val="afffffffff3"/>
            </w:pPr>
            <w:r w:rsidRPr="00A0430B">
              <w:rPr>
                <w:rFonts w:hint="eastAsia"/>
              </w:rPr>
              <w:t>静电场、静磁场</w:t>
            </w:r>
          </w:p>
        </w:tc>
        <w:tc>
          <w:tcPr>
            <w:tcW w:w="7663" w:type="dxa"/>
            <w:tcBorders>
              <w:top w:val="single" w:sz="8" w:space="0" w:color="auto"/>
            </w:tcBorders>
            <w:shd w:val="clear" w:color="auto" w:fill="auto"/>
          </w:tcPr>
          <w:p w:rsidR="00621832" w:rsidRDefault="00621832" w:rsidP="00A0430B">
            <w:pPr>
              <w:pStyle w:val="afffffffff3"/>
              <w:jc w:val="both"/>
            </w:pPr>
            <w:r w:rsidRPr="00A0430B">
              <w:rPr>
                <w:rFonts w:hint="eastAsia"/>
              </w:rPr>
              <w:t>由于工作过程中存在静电，人体处于这种静电场内,也会产生静电感应。静电场会干扰脑电波，影响细胞的生物电平衡，使人的生理机能发生紊乱。早期的症状有：头晕、头疼、失眠、恶心、多梦、疲倦、注意力不集中，烦躁、食欲不振、工作效率低下等。</w:t>
            </w:r>
          </w:p>
          <w:p w:rsidR="00621832" w:rsidRPr="00A0430B" w:rsidRDefault="00621832" w:rsidP="00A0430B">
            <w:pPr>
              <w:pStyle w:val="afffffffff3"/>
              <w:jc w:val="both"/>
            </w:pPr>
            <w:r w:rsidRPr="00A0430B">
              <w:rPr>
                <w:rFonts w:hint="eastAsia"/>
              </w:rPr>
              <w:t>同时,当手或身体其他部分触及视屏时，可能产生电击，引起人的应激反应，产生恐慌，情绪紧张。静电场对物质的分子有较强的吸引力，能把质量较轻的灰尘微粒吸附在视屏上和处在静电场内的人体裸露部分，使人产生皮疹、暗疮、黄褐斑等。</w:t>
            </w:r>
          </w:p>
        </w:tc>
      </w:tr>
      <w:tr w:rsidR="00621832" w:rsidTr="00621832">
        <w:trPr>
          <w:jc w:val="center"/>
        </w:trPr>
        <w:tc>
          <w:tcPr>
            <w:tcW w:w="1711" w:type="dxa"/>
            <w:gridSpan w:val="2"/>
            <w:shd w:val="clear" w:color="auto" w:fill="auto"/>
            <w:vAlign w:val="center"/>
          </w:tcPr>
          <w:p w:rsidR="00621832" w:rsidRDefault="00621832" w:rsidP="00A0430B">
            <w:pPr>
              <w:pStyle w:val="afffffffff3"/>
            </w:pPr>
            <w:r w:rsidRPr="00A0430B">
              <w:rPr>
                <w:rFonts w:hint="eastAsia"/>
              </w:rPr>
              <w:t>电磁辐射（极低频电磁场、射频辐射、X射线）</w:t>
            </w:r>
          </w:p>
        </w:tc>
        <w:tc>
          <w:tcPr>
            <w:tcW w:w="7663" w:type="dxa"/>
            <w:shd w:val="clear" w:color="auto" w:fill="auto"/>
          </w:tcPr>
          <w:p w:rsidR="00621832" w:rsidRDefault="00621832" w:rsidP="00A0430B">
            <w:pPr>
              <w:pStyle w:val="afffffffff3"/>
              <w:jc w:val="both"/>
            </w:pPr>
            <w:r w:rsidRPr="00A0430B">
              <w:rPr>
                <w:rFonts w:hint="eastAsia"/>
              </w:rPr>
              <w:t>目前，尚没有研究能证明视屏作业低剂量电磁辐射接触与健康影响有明确的因果联系。但部分研究发现，VDTs的电磁辐射可能对中枢神经系统、植物神经系统、心血管系统、生殖系统等作用明显，特别是对眼睛、头部、骨骼肌等部位产生危害作用。有可能造成异常妊娠与流产。</w:t>
            </w:r>
          </w:p>
        </w:tc>
      </w:tr>
      <w:tr w:rsidR="00621832" w:rsidTr="00621832">
        <w:trPr>
          <w:jc w:val="center"/>
        </w:trPr>
        <w:tc>
          <w:tcPr>
            <w:tcW w:w="719" w:type="dxa"/>
            <w:vMerge w:val="restart"/>
            <w:shd w:val="clear" w:color="auto" w:fill="auto"/>
            <w:vAlign w:val="center"/>
          </w:tcPr>
          <w:p w:rsidR="00621832" w:rsidRDefault="00621832" w:rsidP="00A0430B">
            <w:pPr>
              <w:pStyle w:val="afffffffff3"/>
            </w:pPr>
            <w:r w:rsidRPr="00A0430B">
              <w:rPr>
                <w:rFonts w:hint="eastAsia"/>
              </w:rPr>
              <w:t>眩光</w:t>
            </w:r>
          </w:p>
        </w:tc>
        <w:tc>
          <w:tcPr>
            <w:tcW w:w="992" w:type="dxa"/>
            <w:shd w:val="clear" w:color="auto" w:fill="auto"/>
            <w:vAlign w:val="center"/>
          </w:tcPr>
          <w:p w:rsidR="00621832" w:rsidRDefault="00621832" w:rsidP="00A0430B">
            <w:pPr>
              <w:pStyle w:val="afffffffff3"/>
            </w:pPr>
            <w:r w:rsidRPr="00A0430B">
              <w:rPr>
                <w:rFonts w:hint="eastAsia"/>
              </w:rPr>
              <w:t>直接眩光</w:t>
            </w:r>
          </w:p>
        </w:tc>
        <w:tc>
          <w:tcPr>
            <w:tcW w:w="7663" w:type="dxa"/>
            <w:shd w:val="clear" w:color="auto" w:fill="auto"/>
          </w:tcPr>
          <w:p w:rsidR="00621832" w:rsidRPr="00A0430B" w:rsidRDefault="00621832" w:rsidP="00A0430B">
            <w:pPr>
              <w:pStyle w:val="afffffffff3"/>
              <w:jc w:val="both"/>
            </w:pPr>
            <w:r w:rsidRPr="00A0430B">
              <w:rPr>
                <w:rFonts w:hint="eastAsia"/>
              </w:rPr>
              <w:t>视屏表面对环境景物的反射眩光破坏电视、电脑图像层次，使画面混乱，干扰人眼视觉，易使眼疲劳。眼疲劳将导致眼的调节能力下降，引起眼睛机能改变，从而产生各种眼病，如近视、屈光不正、虹视、玻璃体混浊及白内障等。</w:t>
            </w:r>
          </w:p>
        </w:tc>
      </w:tr>
      <w:tr w:rsidR="00621832" w:rsidTr="00621832">
        <w:trPr>
          <w:jc w:val="center"/>
        </w:trPr>
        <w:tc>
          <w:tcPr>
            <w:tcW w:w="719" w:type="dxa"/>
            <w:vMerge/>
            <w:shd w:val="clear" w:color="auto" w:fill="auto"/>
            <w:vAlign w:val="center"/>
          </w:tcPr>
          <w:p w:rsidR="00621832" w:rsidRDefault="00621832" w:rsidP="00A0430B">
            <w:pPr>
              <w:pStyle w:val="afffffffff3"/>
            </w:pPr>
          </w:p>
        </w:tc>
        <w:tc>
          <w:tcPr>
            <w:tcW w:w="992" w:type="dxa"/>
            <w:shd w:val="clear" w:color="auto" w:fill="auto"/>
            <w:vAlign w:val="center"/>
          </w:tcPr>
          <w:p w:rsidR="00621832" w:rsidRDefault="00621832" w:rsidP="00A0430B">
            <w:pPr>
              <w:pStyle w:val="afffffffff3"/>
            </w:pPr>
            <w:r w:rsidRPr="00A0430B">
              <w:rPr>
                <w:rFonts w:hint="eastAsia"/>
              </w:rPr>
              <w:t>反射眩光</w:t>
            </w:r>
          </w:p>
        </w:tc>
        <w:tc>
          <w:tcPr>
            <w:tcW w:w="7663" w:type="dxa"/>
            <w:shd w:val="clear" w:color="auto" w:fill="auto"/>
          </w:tcPr>
          <w:p w:rsidR="00621832" w:rsidRPr="00A0430B" w:rsidRDefault="00621832" w:rsidP="00A0430B">
            <w:pPr>
              <w:pStyle w:val="afffffffff3"/>
              <w:jc w:val="both"/>
            </w:pPr>
            <w:r w:rsidRPr="00A0430B">
              <w:rPr>
                <w:rFonts w:hint="eastAsia"/>
              </w:rPr>
              <w:t>人的眼睛有暗适应和明适应。暗适应与明适应的实现，主要是瞳孔的变化，而瞳孔的变化是由虹膜组织内瞳孔括约肌和瞳孔开大肌控制的。当视屏画面为亮画面时，光线强，瞳孔就要缩小，而从亮画面转为暗画面时，瞳孔就要放大。视屏画面不停地亮与暗变化，眼睛要适应地不停地进行调节，易使眼疲劳。久了就使眼对明暗的适应能力下降，引起视力衰退和各种眼疾的发生。</w:t>
            </w:r>
          </w:p>
        </w:tc>
      </w:tr>
      <w:tr w:rsidR="00621832" w:rsidTr="00621832">
        <w:trPr>
          <w:jc w:val="center"/>
        </w:trPr>
        <w:tc>
          <w:tcPr>
            <w:tcW w:w="1711" w:type="dxa"/>
            <w:gridSpan w:val="2"/>
            <w:shd w:val="clear" w:color="auto" w:fill="auto"/>
            <w:vAlign w:val="center"/>
          </w:tcPr>
          <w:p w:rsidR="00621832" w:rsidRDefault="00621832" w:rsidP="00A0430B">
            <w:pPr>
              <w:pStyle w:val="afffffffff3"/>
            </w:pPr>
            <w:r w:rsidRPr="00A0430B">
              <w:rPr>
                <w:rFonts w:hint="eastAsia"/>
              </w:rPr>
              <w:t>噪声</w:t>
            </w:r>
          </w:p>
        </w:tc>
        <w:tc>
          <w:tcPr>
            <w:tcW w:w="7663" w:type="dxa"/>
            <w:shd w:val="clear" w:color="auto" w:fill="auto"/>
          </w:tcPr>
          <w:p w:rsidR="00621832" w:rsidRPr="00A0430B" w:rsidRDefault="00621832" w:rsidP="00A0430B">
            <w:pPr>
              <w:pStyle w:val="afffffffff3"/>
              <w:jc w:val="both"/>
            </w:pPr>
            <w:r w:rsidRPr="00A0430B">
              <w:rPr>
                <w:rFonts w:hint="eastAsia"/>
              </w:rPr>
              <w:t>视屏作业环境的噪声水平一般低于职业接触限值，不会对听力系统产生影响。但嘈杂的噪声可以影响视屏操作者情绪，产生精神紧张，影响健康</w:t>
            </w:r>
            <w:r>
              <w:rPr>
                <w:rFonts w:hint="eastAsia"/>
              </w:rPr>
              <w:t>。</w:t>
            </w:r>
          </w:p>
        </w:tc>
      </w:tr>
      <w:tr w:rsidR="00621832" w:rsidTr="00621832">
        <w:trPr>
          <w:jc w:val="center"/>
        </w:trPr>
        <w:tc>
          <w:tcPr>
            <w:tcW w:w="1711" w:type="dxa"/>
            <w:gridSpan w:val="2"/>
            <w:shd w:val="clear" w:color="auto" w:fill="auto"/>
            <w:vAlign w:val="center"/>
          </w:tcPr>
          <w:p w:rsidR="00621832" w:rsidRDefault="00621832" w:rsidP="00A0430B">
            <w:pPr>
              <w:pStyle w:val="afffffffff3"/>
            </w:pPr>
            <w:r w:rsidRPr="00A0430B">
              <w:rPr>
                <w:rFonts w:hint="eastAsia"/>
              </w:rPr>
              <w:t>不良体位和姿势</w:t>
            </w:r>
          </w:p>
        </w:tc>
        <w:tc>
          <w:tcPr>
            <w:tcW w:w="7663" w:type="dxa"/>
            <w:shd w:val="clear" w:color="auto" w:fill="auto"/>
          </w:tcPr>
          <w:p w:rsidR="00621832" w:rsidRDefault="00621832" w:rsidP="00A0430B">
            <w:pPr>
              <w:pStyle w:val="afffffffff3"/>
              <w:jc w:val="both"/>
            </w:pPr>
            <w:r w:rsidRPr="00A0430B">
              <w:rPr>
                <w:rFonts w:hint="eastAsia"/>
              </w:rPr>
              <w:t>长时间不良体位和姿势操作电脑,可以引起疲劳，最终可导致肌肉、关节、肌腱或神经的损伤,如腕管综合征、肌腱炎等。早期表现为疼痛、肿胀、麻木和刺痛、乏力，以及手活动受限。如得不到早期治疗，最终可以发展为肌肉无力、慢性疼痛及永久性的功能障碍</w:t>
            </w:r>
            <w:r>
              <w:rPr>
                <w:rFonts w:hint="eastAsia"/>
              </w:rPr>
              <w:t>。</w:t>
            </w:r>
          </w:p>
          <w:p w:rsidR="00621832" w:rsidRPr="00A0430B" w:rsidRDefault="00621832" w:rsidP="00A0430B">
            <w:pPr>
              <w:pStyle w:val="afffffffff3"/>
              <w:jc w:val="both"/>
            </w:pPr>
            <w:r w:rsidRPr="00A0430B">
              <w:rPr>
                <w:rFonts w:hint="eastAsia"/>
              </w:rPr>
              <w:t>长时间不良体位和姿势操作电脑，亦可导致视屏终端综合征</w:t>
            </w:r>
            <w:r>
              <w:rPr>
                <w:rFonts w:hint="eastAsia"/>
              </w:rPr>
              <w:t>。</w:t>
            </w:r>
          </w:p>
        </w:tc>
      </w:tr>
      <w:tr w:rsidR="00621832" w:rsidTr="00621832">
        <w:trPr>
          <w:jc w:val="center"/>
        </w:trPr>
        <w:tc>
          <w:tcPr>
            <w:tcW w:w="1711" w:type="dxa"/>
            <w:gridSpan w:val="2"/>
            <w:shd w:val="clear" w:color="auto" w:fill="auto"/>
            <w:vAlign w:val="center"/>
          </w:tcPr>
          <w:p w:rsidR="00621832" w:rsidRDefault="00621832" w:rsidP="00A0430B">
            <w:pPr>
              <w:pStyle w:val="afffffffff3"/>
            </w:pPr>
            <w:r w:rsidRPr="00621832">
              <w:rPr>
                <w:rFonts w:hint="eastAsia"/>
              </w:rPr>
              <w:t>职业紧张</w:t>
            </w:r>
          </w:p>
        </w:tc>
        <w:tc>
          <w:tcPr>
            <w:tcW w:w="7663" w:type="dxa"/>
            <w:shd w:val="clear" w:color="auto" w:fill="auto"/>
          </w:tcPr>
          <w:p w:rsidR="00621832" w:rsidRPr="00621832" w:rsidRDefault="00621832" w:rsidP="00A0430B">
            <w:pPr>
              <w:pStyle w:val="afffffffff3"/>
              <w:jc w:val="both"/>
            </w:pPr>
            <w:r w:rsidRPr="00621832">
              <w:rPr>
                <w:rFonts w:hint="eastAsia"/>
              </w:rPr>
              <w:t>视屏作业时，操作者思维往往处于高度集中和紧张状态，作业方式单调，缺乏社会支持等，这会导致神经衰弱症状等职业紧张的症状。研究结果显示长期视屏作业人员容易变得孤僻、易怒，难于接近他人和交际无能</w:t>
            </w:r>
            <w:r>
              <w:rPr>
                <w:rFonts w:hint="eastAsia"/>
              </w:rPr>
              <w:t>。</w:t>
            </w:r>
          </w:p>
        </w:tc>
      </w:tr>
    </w:tbl>
    <w:p w:rsidR="00A0430B" w:rsidRDefault="00A0430B" w:rsidP="00A0430B">
      <w:pPr>
        <w:pStyle w:val="affff7"/>
        <w:ind w:firstLine="420"/>
      </w:pPr>
    </w:p>
    <w:p w:rsidR="00A0430B" w:rsidRPr="00A0430B" w:rsidRDefault="00A0430B" w:rsidP="00A0430B">
      <w:pPr>
        <w:pStyle w:val="affff7"/>
        <w:ind w:firstLine="420"/>
      </w:pPr>
    </w:p>
    <w:p w:rsidR="00A0430B" w:rsidRPr="00A0430B" w:rsidRDefault="00A0430B" w:rsidP="00A0430B">
      <w:pPr>
        <w:pStyle w:val="affff7"/>
        <w:ind w:firstLine="420"/>
      </w:pPr>
    </w:p>
    <w:p w:rsidR="00A0430B" w:rsidRPr="00A0430B" w:rsidRDefault="00150FFC" w:rsidP="00150FFC">
      <w:pPr>
        <w:pStyle w:val="affff7"/>
        <w:ind w:firstLineChars="0" w:firstLine="0"/>
        <w:jc w:val="center"/>
      </w:pPr>
      <w:bookmarkStart w:id="130" w:name="BookMark8"/>
      <w:bookmarkEnd w:id="118"/>
      <w:r>
        <w:drawing>
          <wp:inline distT="0" distB="0" distL="0" distR="0" wp14:anchorId="30E06766" wp14:editId="2BEB8953">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485900" cy="317500"/>
                    </a:xfrm>
                    <a:prstGeom prst="rect">
                      <a:avLst/>
                    </a:prstGeom>
                  </pic:spPr>
                </pic:pic>
              </a:graphicData>
            </a:graphic>
          </wp:inline>
        </w:drawing>
      </w:r>
      <w:bookmarkEnd w:id="130"/>
    </w:p>
    <w:sectPr w:rsidR="00A0430B" w:rsidRPr="00A0430B" w:rsidSect="002627C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6F7" w:rsidRDefault="009136F7" w:rsidP="00D86DB7">
      <w:r>
        <w:separator/>
      </w:r>
    </w:p>
    <w:p w:rsidR="009136F7" w:rsidRDefault="009136F7"/>
    <w:p w:rsidR="009136F7" w:rsidRDefault="009136F7"/>
  </w:endnote>
  <w:endnote w:type="continuationSeparator" w:id="0">
    <w:p w:rsidR="009136F7" w:rsidRDefault="009136F7" w:rsidP="00D86DB7">
      <w:r>
        <w:continuationSeparator/>
      </w:r>
    </w:p>
    <w:p w:rsidR="009136F7" w:rsidRDefault="009136F7"/>
    <w:p w:rsidR="009136F7" w:rsidRDefault="00913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Default="0008129A">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Default="0008129A">
    <w:pPr>
      <w:pStyle w:val="aff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Pr="00324EDD" w:rsidRDefault="0008129A" w:rsidP="00CD50A1">
    <w:pPr>
      <w:pStyle w:val="afffb"/>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Default="0008129A" w:rsidP="00C94DF2">
    <w:pPr>
      <w:pStyle w:val="affff4"/>
    </w:pPr>
    <w:r>
      <w:fldChar w:fldCharType="begin"/>
    </w:r>
    <w:r>
      <w:instrText>PAGE   \* MERGEFORMAT</w:instrText>
    </w:r>
    <w:r>
      <w:fldChar w:fldCharType="separate"/>
    </w:r>
    <w:r w:rsidR="00A61518" w:rsidRPr="00A61518">
      <w:rPr>
        <w:noProof/>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6F7" w:rsidRDefault="009136F7" w:rsidP="00D86DB7">
      <w:r>
        <w:separator/>
      </w:r>
    </w:p>
  </w:footnote>
  <w:footnote w:type="continuationSeparator" w:id="0">
    <w:p w:rsidR="009136F7" w:rsidRDefault="009136F7" w:rsidP="00D86DB7">
      <w:r>
        <w:continuationSeparator/>
      </w:r>
    </w:p>
    <w:p w:rsidR="009136F7" w:rsidRDefault="009136F7"/>
    <w:p w:rsidR="009136F7" w:rsidRDefault="009136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Default="0008129A">
    <w:pPr>
      <w:pStyle w:val="aff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Pr="00E70388" w:rsidRDefault="0008129A"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Pr="00324EDD" w:rsidRDefault="0008129A" w:rsidP="00E846C8">
    <w:pPr>
      <w:pStyle w:val="afffa"/>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Pr="005F4712" w:rsidRDefault="0008129A" w:rsidP="00714F58">
    <w:pPr>
      <w:pStyle w:val="afffa"/>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29A" w:rsidRPr="00D84FA1" w:rsidRDefault="0008129A" w:rsidP="00A2271D">
    <w:pPr>
      <w:pStyle w:val="affffc"/>
    </w:pPr>
    <w:r>
      <w:fldChar w:fldCharType="begin"/>
    </w:r>
    <w:r>
      <w:instrText xml:space="preserve"> STYLEREF  标准文件_文件编号  \* MERGEFORMAT </w:instrText>
    </w:r>
    <w:r>
      <w:fldChar w:fldCharType="separate"/>
    </w:r>
    <w:r w:rsidR="00A61518">
      <w:t>DB 32/T XXXX</w:t>
    </w:r>
    <w:r w:rsidR="00A61518">
      <w:t>—</w:t>
    </w:r>
    <w:r w:rsidR="00A6151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3402"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ff1"/>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nsid w:val="644622F9"/>
    <w:multiLevelType w:val="multilevel"/>
    <w:tmpl w:val="FE3CC7D6"/>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1624CECC"/>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567"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FDB"/>
    <w:rsid w:val="0000040A"/>
    <w:rsid w:val="00000A94"/>
    <w:rsid w:val="00001972"/>
    <w:rsid w:val="00001D9A"/>
    <w:rsid w:val="00007B3A"/>
    <w:rsid w:val="000107E0"/>
    <w:rsid w:val="00011FDE"/>
    <w:rsid w:val="00012FFD"/>
    <w:rsid w:val="00014162"/>
    <w:rsid w:val="00014340"/>
    <w:rsid w:val="00016A9C"/>
    <w:rsid w:val="0002035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29A"/>
    <w:rsid w:val="00082317"/>
    <w:rsid w:val="00083D2C"/>
    <w:rsid w:val="00086AA1"/>
    <w:rsid w:val="00087A77"/>
    <w:rsid w:val="00090CA6"/>
    <w:rsid w:val="00091CE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BE6"/>
    <w:rsid w:val="000E4C9E"/>
    <w:rsid w:val="000E6FD7"/>
    <w:rsid w:val="000F06E1"/>
    <w:rsid w:val="000F0E3C"/>
    <w:rsid w:val="000F19D5"/>
    <w:rsid w:val="000F4AEA"/>
    <w:rsid w:val="000F633F"/>
    <w:rsid w:val="000F67E9"/>
    <w:rsid w:val="00104926"/>
    <w:rsid w:val="00105C46"/>
    <w:rsid w:val="00113B1E"/>
    <w:rsid w:val="0011711C"/>
    <w:rsid w:val="0012059C"/>
    <w:rsid w:val="00121B6D"/>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FFC"/>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DC6"/>
    <w:rsid w:val="001852C9"/>
    <w:rsid w:val="00190087"/>
    <w:rsid w:val="001913C4"/>
    <w:rsid w:val="0019348F"/>
    <w:rsid w:val="001935F4"/>
    <w:rsid w:val="00193A07"/>
    <w:rsid w:val="00194C95"/>
    <w:rsid w:val="00195C34"/>
    <w:rsid w:val="00196EF5"/>
    <w:rsid w:val="001A1A53"/>
    <w:rsid w:val="001A234A"/>
    <w:rsid w:val="001A4CF3"/>
    <w:rsid w:val="001B06E8"/>
    <w:rsid w:val="001B10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7C0"/>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753"/>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581"/>
    <w:rsid w:val="00324D13"/>
    <w:rsid w:val="00324D2A"/>
    <w:rsid w:val="00324EDD"/>
    <w:rsid w:val="003331E4"/>
    <w:rsid w:val="00335D39"/>
    <w:rsid w:val="00336C64"/>
    <w:rsid w:val="00337162"/>
    <w:rsid w:val="0034194F"/>
    <w:rsid w:val="00344605"/>
    <w:rsid w:val="00345321"/>
    <w:rsid w:val="003474AA"/>
    <w:rsid w:val="00350D1D"/>
    <w:rsid w:val="00352C83"/>
    <w:rsid w:val="003615D2"/>
    <w:rsid w:val="0036429C"/>
    <w:rsid w:val="00364A53"/>
    <w:rsid w:val="003654CB"/>
    <w:rsid w:val="00365AA9"/>
    <w:rsid w:val="00365F86"/>
    <w:rsid w:val="00365F87"/>
    <w:rsid w:val="00366E89"/>
    <w:rsid w:val="003705F4"/>
    <w:rsid w:val="00370D58"/>
    <w:rsid w:val="0037126C"/>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A65"/>
    <w:rsid w:val="003B09AD"/>
    <w:rsid w:val="003B0FBB"/>
    <w:rsid w:val="003B1F18"/>
    <w:rsid w:val="003B3D43"/>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6DC"/>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BFA"/>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2C1"/>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A19"/>
    <w:rsid w:val="004D0EF1"/>
    <w:rsid w:val="004D2253"/>
    <w:rsid w:val="004D4406"/>
    <w:rsid w:val="004D7C42"/>
    <w:rsid w:val="004E0465"/>
    <w:rsid w:val="004E127B"/>
    <w:rsid w:val="004E1C0A"/>
    <w:rsid w:val="004E2B06"/>
    <w:rsid w:val="004E30C5"/>
    <w:rsid w:val="004E4AA5"/>
    <w:rsid w:val="004E4AEE"/>
    <w:rsid w:val="004E59E3"/>
    <w:rsid w:val="004E67C0"/>
    <w:rsid w:val="004F2A0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FA5"/>
    <w:rsid w:val="00555044"/>
    <w:rsid w:val="00561475"/>
    <w:rsid w:val="0056487B"/>
    <w:rsid w:val="00564FB9"/>
    <w:rsid w:val="00573D9E"/>
    <w:rsid w:val="005759F6"/>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C53"/>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02D"/>
    <w:rsid w:val="00612952"/>
    <w:rsid w:val="00614CC1"/>
    <w:rsid w:val="00615A9D"/>
    <w:rsid w:val="00617387"/>
    <w:rsid w:val="006205D6"/>
    <w:rsid w:val="00621832"/>
    <w:rsid w:val="006252D8"/>
    <w:rsid w:val="006259BC"/>
    <w:rsid w:val="0062636B"/>
    <w:rsid w:val="00632182"/>
    <w:rsid w:val="00632AE0"/>
    <w:rsid w:val="00633C17"/>
    <w:rsid w:val="00634D9E"/>
    <w:rsid w:val="00636E3E"/>
    <w:rsid w:val="006379F7"/>
    <w:rsid w:val="00637E4D"/>
    <w:rsid w:val="00640620"/>
    <w:rsid w:val="00641A1F"/>
    <w:rsid w:val="00645904"/>
    <w:rsid w:val="0065027C"/>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6A9"/>
    <w:rsid w:val="00736FB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26A"/>
    <w:rsid w:val="00765C43"/>
    <w:rsid w:val="00765EFB"/>
    <w:rsid w:val="007671CA"/>
    <w:rsid w:val="00767C61"/>
    <w:rsid w:val="0077008A"/>
    <w:rsid w:val="00773C1F"/>
    <w:rsid w:val="00774DA4"/>
    <w:rsid w:val="00776599"/>
    <w:rsid w:val="0078114B"/>
    <w:rsid w:val="007818B4"/>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D05"/>
    <w:rsid w:val="007B5A3D"/>
    <w:rsid w:val="007B5B95"/>
    <w:rsid w:val="007B68EA"/>
    <w:rsid w:val="007B7453"/>
    <w:rsid w:val="007C1E8B"/>
    <w:rsid w:val="007C2D89"/>
    <w:rsid w:val="007C4593"/>
    <w:rsid w:val="007C5309"/>
    <w:rsid w:val="007C6069"/>
    <w:rsid w:val="007C68F0"/>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E3D"/>
    <w:rsid w:val="00810257"/>
    <w:rsid w:val="008104F5"/>
    <w:rsid w:val="00811072"/>
    <w:rsid w:val="00811369"/>
    <w:rsid w:val="00815419"/>
    <w:rsid w:val="00816352"/>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AFD"/>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6F7"/>
    <w:rsid w:val="00913CA9"/>
    <w:rsid w:val="009145AE"/>
    <w:rsid w:val="009146CE"/>
    <w:rsid w:val="00914CA7"/>
    <w:rsid w:val="00915973"/>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E64"/>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30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15D"/>
    <w:rsid w:val="00A4661E"/>
    <w:rsid w:val="00A55BD6"/>
    <w:rsid w:val="00A55D50"/>
    <w:rsid w:val="00A57142"/>
    <w:rsid w:val="00A57DE7"/>
    <w:rsid w:val="00A61518"/>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C48"/>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D3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FD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377"/>
    <w:rsid w:val="00D0321C"/>
    <w:rsid w:val="00D035EC"/>
    <w:rsid w:val="00D06AB1"/>
    <w:rsid w:val="00D072ED"/>
    <w:rsid w:val="00D07A16"/>
    <w:rsid w:val="00D1067E"/>
    <w:rsid w:val="00D10F50"/>
    <w:rsid w:val="00D11272"/>
    <w:rsid w:val="00D126F5"/>
    <w:rsid w:val="00D1489E"/>
    <w:rsid w:val="00D20737"/>
    <w:rsid w:val="00D21B8A"/>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10E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780"/>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AA1"/>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854"/>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62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F4A"/>
    <w:rsid w:val="00F56511"/>
    <w:rsid w:val="00F6194E"/>
    <w:rsid w:val="00F623AC"/>
    <w:rsid w:val="00F6412A"/>
    <w:rsid w:val="00F65893"/>
    <w:rsid w:val="00F66A4A"/>
    <w:rsid w:val="00F71E22"/>
    <w:rsid w:val="00F72142"/>
    <w:rsid w:val="00F72AE7"/>
    <w:rsid w:val="00F81141"/>
    <w:rsid w:val="00F82B32"/>
    <w:rsid w:val="00F833BA"/>
    <w:rsid w:val="00F84FD0"/>
    <w:rsid w:val="00F859A8"/>
    <w:rsid w:val="00F86D87"/>
    <w:rsid w:val="00F900D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1D2"/>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9B46F9"/>
    <w:pPr>
      <w:widowControl w:val="0"/>
      <w:adjustRightInd w:val="0"/>
      <w:spacing w:line="400" w:lineRule="exact"/>
      <w:jc w:val="both"/>
    </w:pPr>
    <w:rPr>
      <w:kern w:val="2"/>
      <w:sz w:val="21"/>
      <w:szCs w:val="21"/>
    </w:rPr>
  </w:style>
  <w:style w:type="paragraph" w:styleId="1">
    <w:name w:val="heading 1"/>
    <w:basedOn w:val="afff6"/>
    <w:next w:val="afff6"/>
    <w:link w:val="1Char"/>
    <w:qFormat/>
    <w:rsid w:val="009B46F9"/>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9B46F9"/>
    <w:pPr>
      <w:keepNext/>
      <w:keepLines/>
      <w:spacing w:before="260" w:after="260" w:line="416" w:lineRule="auto"/>
      <w:outlineLvl w:val="2"/>
    </w:pPr>
    <w:rPr>
      <w:b/>
      <w:bCs/>
      <w:sz w:val="32"/>
      <w:szCs w:val="32"/>
    </w:rPr>
  </w:style>
  <w:style w:type="paragraph" w:styleId="4">
    <w:name w:val="heading 4"/>
    <w:basedOn w:val="afff6"/>
    <w:next w:val="afff6"/>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9B46F9"/>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a">
    <w:name w:val="header"/>
    <w:basedOn w:val="afff6"/>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9B46F9"/>
    <w:rPr>
      <w:kern w:val="2"/>
      <w:sz w:val="18"/>
      <w:szCs w:val="18"/>
    </w:rPr>
  </w:style>
  <w:style w:type="paragraph" w:styleId="afffb">
    <w:name w:val="footer"/>
    <w:basedOn w:val="afff6"/>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9B46F9"/>
    <w:rPr>
      <w:rFonts w:ascii="宋体"/>
      <w:kern w:val="2"/>
      <w:sz w:val="18"/>
      <w:szCs w:val="18"/>
    </w:rPr>
  </w:style>
  <w:style w:type="paragraph" w:styleId="afffc">
    <w:name w:val="Balloon Text"/>
    <w:basedOn w:val="afff6"/>
    <w:link w:val="Char1"/>
    <w:uiPriority w:val="99"/>
    <w:semiHidden/>
    <w:unhideWhenUsed/>
    <w:rsid w:val="009B46F9"/>
    <w:rPr>
      <w:sz w:val="18"/>
      <w:szCs w:val="18"/>
    </w:rPr>
  </w:style>
  <w:style w:type="character" w:customStyle="1" w:styleId="Char1">
    <w:name w:val="批注框文本 Char"/>
    <w:link w:val="afffc"/>
    <w:uiPriority w:val="99"/>
    <w:semiHidden/>
    <w:rsid w:val="009B46F9"/>
    <w:rPr>
      <w:kern w:val="2"/>
      <w:sz w:val="18"/>
      <w:szCs w:val="18"/>
    </w:rPr>
  </w:style>
  <w:style w:type="paragraph" w:styleId="afffd">
    <w:name w:val="Quote"/>
    <w:basedOn w:val="afff6"/>
    <w:next w:val="afff6"/>
    <w:link w:val="Char2"/>
    <w:uiPriority w:val="29"/>
    <w:qFormat/>
    <w:rsid w:val="009B46F9"/>
    <w:rPr>
      <w:i/>
      <w:iCs/>
      <w:color w:val="000000"/>
    </w:rPr>
  </w:style>
  <w:style w:type="character" w:customStyle="1" w:styleId="Char2">
    <w:name w:val="引用 Char"/>
    <w:link w:val="afffd"/>
    <w:uiPriority w:val="29"/>
    <w:rsid w:val="009B46F9"/>
    <w:rPr>
      <w:i/>
      <w:iCs/>
      <w:color w:val="000000"/>
      <w:kern w:val="2"/>
      <w:sz w:val="21"/>
      <w:szCs w:val="21"/>
    </w:rPr>
  </w:style>
  <w:style w:type="character" w:styleId="afffe">
    <w:name w:val="Strong"/>
    <w:uiPriority w:val="22"/>
    <w:qFormat/>
    <w:rsid w:val="009B46F9"/>
    <w:rPr>
      <w:b/>
      <w:bCs/>
    </w:rPr>
  </w:style>
  <w:style w:type="character" w:styleId="affff">
    <w:name w:val="Emphasis"/>
    <w:uiPriority w:val="20"/>
    <w:qFormat/>
    <w:rsid w:val="009B46F9"/>
    <w:rPr>
      <w:i/>
      <w:iCs/>
    </w:rPr>
  </w:style>
  <w:style w:type="paragraph" w:styleId="affff0">
    <w:name w:val="Title"/>
    <w:basedOn w:val="afff6"/>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0"/>
    <w:rsid w:val="009B46F9"/>
    <w:rPr>
      <w:rFonts w:ascii="Arial" w:hAnsi="Arial" w:cs="Arial"/>
      <w:b/>
      <w:bCs/>
      <w:kern w:val="2"/>
      <w:sz w:val="32"/>
      <w:szCs w:val="32"/>
    </w:rPr>
  </w:style>
  <w:style w:type="paragraph" w:customStyle="1" w:styleId="affff1">
    <w:name w:val="标准标志"/>
    <w:next w:val="a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9B46F9"/>
    <w:pPr>
      <w:ind w:left="198"/>
    </w:pPr>
    <w:rPr>
      <w:rFonts w:ascii="宋体" w:hAnsi="Times New Roman"/>
      <w:sz w:val="18"/>
    </w:rPr>
  </w:style>
  <w:style w:type="paragraph" w:customStyle="1" w:styleId="affff4">
    <w:name w:val="标准文件_页脚奇数页"/>
    <w:rsid w:val="009B46F9"/>
    <w:pPr>
      <w:ind w:right="227"/>
      <w:jc w:val="right"/>
    </w:pPr>
    <w:rPr>
      <w:rFonts w:ascii="宋体" w:hAnsi="Times New Roman"/>
      <w:sz w:val="18"/>
    </w:rPr>
  </w:style>
  <w:style w:type="paragraph" w:customStyle="1" w:styleId="affff5">
    <w:name w:val="标准书眉一"/>
    <w:rsid w:val="009B46F9"/>
    <w:pPr>
      <w:jc w:val="both"/>
    </w:pPr>
    <w:rPr>
      <w:rFonts w:ascii="Times New Roman" w:hAnsi="Times New Roman"/>
    </w:rPr>
  </w:style>
  <w:style w:type="paragraph" w:customStyle="1" w:styleId="ICS">
    <w:name w:val="标准文件_ICS"/>
    <w:basedOn w:val="afff6"/>
    <w:rsid w:val="009B46F9"/>
    <w:pPr>
      <w:spacing w:line="0" w:lineRule="atLeast"/>
    </w:pPr>
    <w:rPr>
      <w:rFonts w:ascii="黑体" w:eastAsia="黑体" w:hAnsi="宋体"/>
    </w:rPr>
  </w:style>
  <w:style w:type="paragraph" w:customStyle="1" w:styleId="affff6">
    <w:name w:val="标准文件_标准正文"/>
    <w:basedOn w:val="afff6"/>
    <w:next w:val="affff7"/>
    <w:rsid w:val="009B46F9"/>
    <w:pPr>
      <w:snapToGrid w:val="0"/>
      <w:ind w:firstLineChars="200" w:firstLine="200"/>
    </w:pPr>
    <w:rPr>
      <w:kern w:val="0"/>
    </w:rPr>
  </w:style>
  <w:style w:type="paragraph" w:customStyle="1" w:styleId="affff8">
    <w:name w:val="标准文件_版本"/>
    <w:basedOn w:val="affff6"/>
    <w:rsid w:val="009B46F9"/>
    <w:pPr>
      <w:adjustRightInd/>
      <w:snapToGrid/>
      <w:ind w:firstLineChars="0" w:firstLine="0"/>
    </w:pPr>
    <w:rPr>
      <w:rFonts w:ascii="宋体" w:hAnsi="宋体"/>
      <w:kern w:val="2"/>
    </w:rPr>
  </w:style>
  <w:style w:type="paragraph" w:customStyle="1" w:styleId="affff9">
    <w:name w:val="标准文件_标准部门"/>
    <w:basedOn w:val="afff6"/>
    <w:rsid w:val="009B46F9"/>
    <w:pPr>
      <w:jc w:val="center"/>
    </w:pPr>
    <w:rPr>
      <w:rFonts w:ascii="黑体" w:eastAsia="黑体"/>
      <w:kern w:val="0"/>
      <w:sz w:val="44"/>
    </w:rPr>
  </w:style>
  <w:style w:type="paragraph" w:customStyle="1" w:styleId="affffa">
    <w:name w:val="标准文件_标准代替"/>
    <w:basedOn w:val="afff6"/>
    <w:next w:val="afff6"/>
    <w:rsid w:val="009B46F9"/>
    <w:pPr>
      <w:spacing w:line="310" w:lineRule="exact"/>
      <w:jc w:val="right"/>
    </w:pPr>
    <w:rPr>
      <w:rFonts w:ascii="宋体" w:hAnsi="宋体"/>
      <w:kern w:val="0"/>
    </w:rPr>
  </w:style>
  <w:style w:type="paragraph" w:customStyle="1" w:styleId="affffb">
    <w:name w:val="标准文件_标准名称标题"/>
    <w:basedOn w:val="afff6"/>
    <w:next w:val="afff6"/>
    <w:rsid w:val="009B46F9"/>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9B46F9"/>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9B46F9"/>
    <w:pPr>
      <w:jc w:val="left"/>
    </w:pPr>
  </w:style>
  <w:style w:type="paragraph" w:customStyle="1" w:styleId="affffe">
    <w:name w:val="标准文件_参考文献标题"/>
    <w:basedOn w:val="afff6"/>
    <w:next w:val="afff6"/>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7">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9B46F9"/>
    <w:pPr>
      <w:widowControl w:val="0"/>
      <w:numPr>
        <w:ilvl w:val="3"/>
        <w:numId w:val="29"/>
      </w:numPr>
      <w:spacing w:beforeLines="50" w:before="50" w:afterLines="50" w:after="50"/>
      <w:ind w:left="709"/>
      <w:jc w:val="both"/>
      <w:outlineLvl w:val="2"/>
    </w:pPr>
    <w:rPr>
      <w:rFonts w:ascii="黑体" w:eastAsia="黑体" w:hAnsi="Times New Roman"/>
      <w:sz w:val="21"/>
    </w:rPr>
  </w:style>
  <w:style w:type="character" w:customStyle="1" w:styleId="afffff">
    <w:name w:val="标准文件_发布"/>
    <w:rsid w:val="009B46F9"/>
    <w:rPr>
      <w:rFonts w:ascii="黑体" w:eastAsia="黑体"/>
      <w:spacing w:val="0"/>
      <w:w w:val="100"/>
      <w:position w:val="3"/>
      <w:sz w:val="28"/>
    </w:rPr>
  </w:style>
  <w:style w:type="paragraph" w:customStyle="1" w:styleId="ad">
    <w:name w:val="标准文件_方框数字列项"/>
    <w:basedOn w:val="affff7"/>
    <w:rsid w:val="009B46F9"/>
    <w:pPr>
      <w:numPr>
        <w:numId w:val="3"/>
      </w:numPr>
      <w:ind w:firstLineChars="0" w:firstLine="0"/>
    </w:pPr>
  </w:style>
  <w:style w:type="paragraph" w:customStyle="1" w:styleId="afffff0">
    <w:name w:val="标准文件_封面标准编号"/>
    <w:basedOn w:val="afff6"/>
    <w:next w:val="affffa"/>
    <w:rsid w:val="009B46F9"/>
    <w:pPr>
      <w:spacing w:line="310" w:lineRule="exact"/>
      <w:jc w:val="right"/>
    </w:pPr>
    <w:rPr>
      <w:rFonts w:ascii="黑体" w:eastAsia="黑体"/>
      <w:kern w:val="0"/>
      <w:sz w:val="28"/>
    </w:rPr>
  </w:style>
  <w:style w:type="paragraph" w:customStyle="1" w:styleId="afffff1">
    <w:name w:val="标准文件_封面标准分类号"/>
    <w:basedOn w:val="afff6"/>
    <w:rsid w:val="009B46F9"/>
    <w:rPr>
      <w:rFonts w:ascii="黑体" w:eastAsia="黑体"/>
      <w:b/>
      <w:kern w:val="0"/>
      <w:sz w:val="28"/>
    </w:rPr>
  </w:style>
  <w:style w:type="paragraph" w:customStyle="1" w:styleId="afffff2">
    <w:name w:val="标准文件_封面标准名称"/>
    <w:basedOn w:val="afff6"/>
    <w:rsid w:val="009B46F9"/>
    <w:pPr>
      <w:spacing w:line="240" w:lineRule="auto"/>
      <w:jc w:val="center"/>
    </w:pPr>
    <w:rPr>
      <w:rFonts w:ascii="黑体" w:eastAsia="黑体"/>
      <w:kern w:val="0"/>
      <w:sz w:val="52"/>
    </w:rPr>
  </w:style>
  <w:style w:type="paragraph" w:customStyle="1" w:styleId="afffff3">
    <w:name w:val="标准文件_封面标准英文名称"/>
    <w:basedOn w:val="afff6"/>
    <w:rsid w:val="009B46F9"/>
    <w:pPr>
      <w:spacing w:line="240" w:lineRule="auto"/>
      <w:jc w:val="center"/>
    </w:pPr>
    <w:rPr>
      <w:rFonts w:ascii="黑体" w:eastAsia="黑体"/>
      <w:b/>
      <w:sz w:val="28"/>
    </w:rPr>
  </w:style>
  <w:style w:type="paragraph" w:customStyle="1" w:styleId="afffff4">
    <w:name w:val="标准文件_封面发布日期"/>
    <w:basedOn w:val="afff6"/>
    <w:rsid w:val="009B46F9"/>
    <w:pPr>
      <w:spacing w:line="310" w:lineRule="exact"/>
    </w:pPr>
    <w:rPr>
      <w:rFonts w:ascii="黑体" w:eastAsia="黑体"/>
      <w:kern w:val="0"/>
      <w:sz w:val="28"/>
    </w:rPr>
  </w:style>
  <w:style w:type="paragraph" w:customStyle="1" w:styleId="afffff5">
    <w:name w:val="标准文件_封面密级"/>
    <w:basedOn w:val="afff6"/>
    <w:rsid w:val="009B46F9"/>
    <w:rPr>
      <w:rFonts w:eastAsia="黑体"/>
      <w:sz w:val="32"/>
    </w:rPr>
  </w:style>
  <w:style w:type="paragraph" w:customStyle="1" w:styleId="afffff6">
    <w:name w:val="标准文件_封面实施日期"/>
    <w:basedOn w:val="afff6"/>
    <w:rsid w:val="009B46F9"/>
    <w:pPr>
      <w:spacing w:line="310" w:lineRule="exact"/>
      <w:jc w:val="right"/>
    </w:pPr>
    <w:rPr>
      <w:rFonts w:ascii="黑体" w:eastAsia="黑体"/>
      <w:sz w:val="28"/>
    </w:rPr>
  </w:style>
  <w:style w:type="paragraph" w:customStyle="1" w:styleId="afffff7">
    <w:name w:val="标准文件_封面抬头"/>
    <w:basedOn w:val="affff7"/>
    <w:rsid w:val="009B46F9"/>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7"/>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7"/>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9B46F9"/>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7"/>
    <w:rsid w:val="009B46F9"/>
    <w:pPr>
      <w:numPr>
        <w:ilvl w:val="1"/>
        <w:numId w:val="5"/>
      </w:numPr>
      <w:adjustRightInd w:val="0"/>
      <w:snapToGrid w:val="0"/>
      <w:spacing w:beforeLines="50" w:before="50" w:afterLines="50" w:after="50"/>
      <w:ind w:left="0"/>
      <w:jc w:val="center"/>
    </w:pPr>
    <w:rPr>
      <w:rFonts w:ascii="黑体" w:eastAsia="黑体" w:hAnsi="Times New Roman"/>
      <w:sz w:val="21"/>
    </w:rPr>
  </w:style>
  <w:style w:type="paragraph" w:customStyle="1" w:styleId="aff9">
    <w:name w:val="标准文件_附录五级条标题"/>
    <w:next w:val="affff7"/>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9B46F9"/>
    <w:pPr>
      <w:spacing w:after="120"/>
    </w:pPr>
  </w:style>
  <w:style w:type="character" w:customStyle="1" w:styleId="Char5">
    <w:name w:val="正文文本 Char"/>
    <w:link w:val="afffff9"/>
    <w:rsid w:val="009B46F9"/>
    <w:rPr>
      <w:kern w:val="2"/>
      <w:sz w:val="21"/>
      <w:szCs w:val="21"/>
    </w:rPr>
  </w:style>
  <w:style w:type="paragraph" w:customStyle="1" w:styleId="afffffa">
    <w:name w:val="标准文件_附录章标题"/>
    <w:next w:val="affff7"/>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9B46F9"/>
    <w:pPr>
      <w:ind w:leftChars="200" w:left="488" w:hangingChars="290" w:hanging="289"/>
    </w:pPr>
  </w:style>
  <w:style w:type="paragraph" w:customStyle="1" w:styleId="a6">
    <w:name w:val="标准文件_前言、引言标题"/>
    <w:next w:val="afff6"/>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c">
    <w:name w:val="标准文件_目次、标准名称标题"/>
    <w:basedOn w:val="a6"/>
    <w:next w:val="affff7"/>
    <w:rsid w:val="009B46F9"/>
    <w:pPr>
      <w:spacing w:line="460" w:lineRule="exact"/>
      <w:ind w:left="0" w:firstLine="0"/>
    </w:pPr>
  </w:style>
  <w:style w:type="paragraph" w:customStyle="1" w:styleId="afffffd">
    <w:name w:val="标准文件_目录标题"/>
    <w:basedOn w:val="afff6"/>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0">
    <w:name w:val="标准文件_三级条标题"/>
    <w:basedOn w:val="afff"/>
    <w:next w:val="affff7"/>
    <w:rsid w:val="009B46F9"/>
    <w:pPr>
      <w:widowControl/>
      <w:numPr>
        <w:ilvl w:val="4"/>
      </w:numPr>
      <w:outlineLvl w:val="3"/>
    </w:pPr>
  </w:style>
  <w:style w:type="character" w:styleId="afffffe">
    <w:name w:val="Subtle Reference"/>
    <w:uiPriority w:val="31"/>
    <w:qFormat/>
    <w:rsid w:val="009B46F9"/>
    <w:rPr>
      <w:smallCaps/>
      <w:color w:val="C0504D"/>
      <w:u w:val="single"/>
    </w:rPr>
  </w:style>
  <w:style w:type="paragraph" w:customStyle="1" w:styleId="affffff">
    <w:name w:val="标准文件_示例后续"/>
    <w:basedOn w:val="afff6"/>
    <w:rsid w:val="009B46F9"/>
    <w:pPr>
      <w:adjustRightInd/>
      <w:spacing w:line="240" w:lineRule="auto"/>
      <w:ind w:firstLineChars="200" w:firstLine="200"/>
    </w:pPr>
    <w:rPr>
      <w:sz w:val="18"/>
      <w:szCs w:val="24"/>
    </w:rPr>
  </w:style>
  <w:style w:type="paragraph" w:customStyle="1" w:styleId="affa">
    <w:name w:val="标准文件_数字编号列项"/>
    <w:rsid w:val="009B46F9"/>
    <w:pPr>
      <w:numPr>
        <w:numId w:val="13"/>
      </w:numPr>
      <w:jc w:val="both"/>
    </w:pPr>
    <w:rPr>
      <w:rFonts w:ascii="宋体" w:hAnsi="宋体"/>
      <w:sz w:val="21"/>
    </w:rPr>
  </w:style>
  <w:style w:type="paragraph" w:customStyle="1" w:styleId="afff1">
    <w:name w:val="标准文件_四级条标题"/>
    <w:next w:val="affff7"/>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9B46F9"/>
    <w:rPr>
      <w:rFonts w:ascii="宋体"/>
      <w:kern w:val="2"/>
      <w:sz w:val="18"/>
      <w:szCs w:val="18"/>
    </w:rPr>
  </w:style>
  <w:style w:type="paragraph" w:customStyle="1" w:styleId="affffff1">
    <w:name w:val="标准文件_条文脚注"/>
    <w:basedOn w:val="affffff0"/>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7"/>
    <w:rsid w:val="009B46F9"/>
    <w:pPr>
      <w:numPr>
        <w:numId w:val="14"/>
      </w:numPr>
      <w:spacing w:line="240" w:lineRule="auto"/>
      <w:jc w:val="left"/>
    </w:pPr>
    <w:rPr>
      <w:rFonts w:ascii="宋体" w:hAnsi="宋体"/>
      <w:sz w:val="18"/>
    </w:rPr>
  </w:style>
  <w:style w:type="character" w:styleId="affffff2">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3">
    <w:name w:val="标准文件_图表脚注内容"/>
    <w:rsid w:val="009B46F9"/>
    <w:rPr>
      <w:rFonts w:ascii="宋体" w:eastAsia="宋体" w:hAnsi="宋体" w:cs="Times New Roman"/>
      <w:spacing w:val="0"/>
      <w:sz w:val="18"/>
      <w:vertAlign w:val="superscript"/>
    </w:rPr>
  </w:style>
  <w:style w:type="paragraph" w:customStyle="1" w:styleId="afff2">
    <w:name w:val="标准文件_五级条标题"/>
    <w:next w:val="affff7"/>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e">
    <w:name w:val="标准文件_一级条标题"/>
    <w:basedOn w:val="affd"/>
    <w:next w:val="affff7"/>
    <w:rsid w:val="009B46F9"/>
    <w:pPr>
      <w:numPr>
        <w:ilvl w:val="2"/>
      </w:numPr>
      <w:spacing w:beforeLines="50" w:before="50" w:afterLines="50" w:after="50"/>
      <w:outlineLvl w:val="1"/>
    </w:pPr>
  </w:style>
  <w:style w:type="paragraph" w:customStyle="1" w:styleId="affffff4">
    <w:name w:val="标准文件_一致程度"/>
    <w:basedOn w:val="afff6"/>
    <w:rsid w:val="009B46F9"/>
    <w:pPr>
      <w:spacing w:line="440" w:lineRule="exact"/>
      <w:jc w:val="center"/>
    </w:pPr>
    <w:rPr>
      <w:sz w:val="28"/>
    </w:rPr>
  </w:style>
  <w:style w:type="paragraph" w:customStyle="1" w:styleId="affffff5">
    <w:name w:val="标准文件_引言标题"/>
    <w:next w:val="afff6"/>
    <w:rsid w:val="009B46F9"/>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6"/>
    <w:next w:val="affff7"/>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7">
    <w:name w:val="标准文件_正文公式"/>
    <w:basedOn w:val="afff6"/>
    <w:next w:val="affff6"/>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7"/>
    <w:rsid w:val="009B46F9"/>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9B46F9"/>
    <w:pPr>
      <w:numPr>
        <w:numId w:val="23"/>
      </w:numPr>
      <w:jc w:val="center"/>
    </w:pPr>
    <w:rPr>
      <w:rFonts w:ascii="黑体" w:eastAsia="黑体" w:hAnsi="Times New Roman"/>
      <w:sz w:val="21"/>
    </w:rPr>
  </w:style>
  <w:style w:type="paragraph" w:customStyle="1" w:styleId="afb">
    <w:name w:val="标准文件_正文英文图标题"/>
    <w:next w:val="affff7"/>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8">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9B46F9"/>
    <w:pPr>
      <w:numPr>
        <w:ilvl w:val="3"/>
        <w:numId w:val="31"/>
      </w:numPr>
      <w:adjustRightInd/>
      <w:spacing w:line="240" w:lineRule="auto"/>
    </w:pPr>
    <w:rPr>
      <w:rFonts w:ascii="宋体" w:hAnsi="宋体"/>
      <w:szCs w:val="24"/>
    </w:rPr>
  </w:style>
  <w:style w:type="paragraph" w:customStyle="1" w:styleId="affffff9">
    <w:name w:val="发布部门"/>
    <w:next w:val="affff7"/>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9B46F9"/>
    <w:pPr>
      <w:spacing w:before="180" w:line="180" w:lineRule="exact"/>
      <w:jc w:val="center"/>
    </w:pPr>
    <w:rPr>
      <w:rFonts w:ascii="宋体" w:hAnsi="Times New Roman"/>
      <w:sz w:val="21"/>
    </w:rPr>
  </w:style>
  <w:style w:type="paragraph" w:customStyle="1" w:styleId="affffffe">
    <w:name w:val="封面标准文稿类别"/>
    <w:rsid w:val="009B46F9"/>
    <w:pPr>
      <w:spacing w:before="440" w:line="400" w:lineRule="exact"/>
      <w:jc w:val="center"/>
    </w:pPr>
    <w:rPr>
      <w:rFonts w:ascii="宋体" w:hAnsi="Times New Roman"/>
      <w:sz w:val="24"/>
    </w:rPr>
  </w:style>
  <w:style w:type="paragraph" w:customStyle="1" w:styleId="afffffff">
    <w:name w:val="封面标准英文名称"/>
    <w:rsid w:val="009B46F9"/>
    <w:pPr>
      <w:widowControl w:val="0"/>
      <w:spacing w:line="360" w:lineRule="exact"/>
      <w:jc w:val="center"/>
    </w:pPr>
    <w:rPr>
      <w:rFonts w:ascii="Times New Roman" w:hAnsi="Times New Roman"/>
      <w:sz w:val="28"/>
    </w:rPr>
  </w:style>
  <w:style w:type="paragraph" w:customStyle="1" w:styleId="afffffff0">
    <w:name w:val="封面一致性程度标识"/>
    <w:rsid w:val="009B46F9"/>
    <w:pPr>
      <w:spacing w:before="440" w:line="440" w:lineRule="exact"/>
      <w:jc w:val="center"/>
    </w:pPr>
    <w:rPr>
      <w:rFonts w:ascii="Times New Roman" w:hAnsi="Times New Roman"/>
      <w:sz w:val="28"/>
    </w:rPr>
  </w:style>
  <w:style w:type="paragraph" w:customStyle="1" w:styleId="afffffff1">
    <w:name w:val="封面正文"/>
    <w:rsid w:val="009B46F9"/>
    <w:pPr>
      <w:jc w:val="both"/>
    </w:pPr>
    <w:rPr>
      <w:rFonts w:ascii="Times New Roman" w:hAnsi="Times New Roman"/>
    </w:rPr>
  </w:style>
  <w:style w:type="paragraph" w:customStyle="1" w:styleId="afffffff2">
    <w:name w:val="附录二级无标题条"/>
    <w:basedOn w:val="afff6"/>
    <w:next w:val="affff7"/>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9B46F9"/>
    <w:pPr>
      <w:outlineLvl w:val="4"/>
    </w:pPr>
  </w:style>
  <w:style w:type="paragraph" w:customStyle="1" w:styleId="afffffff4">
    <w:name w:val="附录四级无标题条"/>
    <w:basedOn w:val="afffffff3"/>
    <w:next w:val="affff7"/>
    <w:rsid w:val="009B46F9"/>
    <w:pPr>
      <w:outlineLvl w:val="5"/>
    </w:pPr>
  </w:style>
  <w:style w:type="paragraph" w:customStyle="1" w:styleId="afffffff5">
    <w:name w:val="附录图"/>
    <w:next w:val="affff7"/>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6">
    <w:name w:val="附录五级无标题条"/>
    <w:basedOn w:val="afffffff4"/>
    <w:next w:val="affff7"/>
    <w:rsid w:val="009B46F9"/>
    <w:pPr>
      <w:outlineLvl w:val="6"/>
    </w:pPr>
  </w:style>
  <w:style w:type="paragraph" w:customStyle="1" w:styleId="afffffff7">
    <w:name w:val="附录性质"/>
    <w:basedOn w:val="afff6"/>
    <w:rsid w:val="009B46F9"/>
    <w:pPr>
      <w:widowControl/>
      <w:adjustRightInd/>
      <w:jc w:val="center"/>
    </w:pPr>
    <w:rPr>
      <w:rFonts w:ascii="黑体" w:eastAsia="黑体"/>
    </w:rPr>
  </w:style>
  <w:style w:type="paragraph" w:customStyle="1" w:styleId="afffffff8">
    <w:name w:val="附录一级无标题条"/>
    <w:basedOn w:val="afffffa"/>
    <w:next w:val="affff7"/>
    <w:rsid w:val="009B46F9"/>
    <w:pPr>
      <w:autoSpaceDN w:val="0"/>
      <w:outlineLvl w:val="2"/>
    </w:pPr>
    <w:rPr>
      <w:rFonts w:ascii="宋体" w:eastAsia="宋体" w:hAnsi="宋体"/>
    </w:rPr>
  </w:style>
  <w:style w:type="character" w:customStyle="1" w:styleId="afffffff9">
    <w:name w:val="个人答复风格"/>
    <w:rsid w:val="009B46F9"/>
    <w:rPr>
      <w:rFonts w:ascii="Arial" w:eastAsia="宋体" w:hAnsi="Arial" w:cs="Arial"/>
      <w:color w:val="auto"/>
      <w:spacing w:val="0"/>
      <w:sz w:val="20"/>
    </w:rPr>
  </w:style>
  <w:style w:type="character" w:customStyle="1" w:styleId="afffffffa">
    <w:name w:val="个人撰写风格"/>
    <w:rsid w:val="009B46F9"/>
    <w:rPr>
      <w:rFonts w:ascii="Arial" w:eastAsia="宋体" w:hAnsi="Arial" w:cs="Arial"/>
      <w:color w:val="auto"/>
      <w:spacing w:val="0"/>
      <w:sz w:val="20"/>
    </w:rPr>
  </w:style>
  <w:style w:type="paragraph" w:customStyle="1" w:styleId="afffffffb">
    <w:name w:val="脚注后续"/>
    <w:rsid w:val="009B46F9"/>
    <w:pPr>
      <w:ind w:leftChars="350" w:left="350"/>
      <w:jc w:val="both"/>
    </w:pPr>
    <w:rPr>
      <w:rFonts w:ascii="宋体" w:hAnsi="Times New Roman"/>
      <w:sz w:val="18"/>
    </w:rPr>
  </w:style>
  <w:style w:type="paragraph" w:customStyle="1" w:styleId="afff5">
    <w:name w:val="列项——"/>
    <w:rsid w:val="009B46F9"/>
    <w:pPr>
      <w:widowControl w:val="0"/>
      <w:numPr>
        <w:numId w:val="28"/>
      </w:numPr>
      <w:jc w:val="both"/>
    </w:pPr>
    <w:rPr>
      <w:rFonts w:ascii="宋体" w:hAnsi="宋体"/>
      <w:sz w:val="21"/>
    </w:rPr>
  </w:style>
  <w:style w:type="paragraph" w:customStyle="1" w:styleId="afffffffc">
    <w:name w:val="列项·"/>
    <w:basedOn w:val="affff7"/>
    <w:rsid w:val="009B46F9"/>
    <w:pPr>
      <w:tabs>
        <w:tab w:val="left" w:pos="840"/>
      </w:tabs>
    </w:pPr>
  </w:style>
  <w:style w:type="paragraph" w:customStyle="1" w:styleId="afffffffd">
    <w:name w:val="目次、索引正文"/>
    <w:rsid w:val="009B46F9"/>
    <w:pPr>
      <w:spacing w:line="320" w:lineRule="exact"/>
      <w:jc w:val="both"/>
    </w:pPr>
    <w:rPr>
      <w:rFonts w:ascii="宋体" w:hAnsi="Times New Roman"/>
      <w:sz w:val="21"/>
    </w:rPr>
  </w:style>
  <w:style w:type="paragraph" w:customStyle="1" w:styleId="210">
    <w:name w:val="目录 21"/>
    <w:basedOn w:val="afff6"/>
    <w:next w:val="afff6"/>
    <w:autoRedefine/>
    <w:semiHidden/>
    <w:rsid w:val="009B46F9"/>
    <w:pPr>
      <w:adjustRightInd/>
      <w:spacing w:line="240" w:lineRule="auto"/>
      <w:jc w:val="left"/>
    </w:pPr>
    <w:rPr>
      <w:bCs/>
      <w:iCs/>
    </w:rPr>
  </w:style>
  <w:style w:type="paragraph" w:customStyle="1" w:styleId="31">
    <w:name w:val="目录 31"/>
    <w:basedOn w:val="afff6"/>
    <w:next w:val="afff6"/>
    <w:autoRedefine/>
    <w:semiHidden/>
    <w:rsid w:val="009B46F9"/>
    <w:pPr>
      <w:spacing w:line="240" w:lineRule="auto"/>
    </w:pPr>
    <w:rPr>
      <w:rFonts w:ascii="宋体" w:hAnsi="宋体"/>
      <w:iCs/>
    </w:rPr>
  </w:style>
  <w:style w:type="paragraph" w:customStyle="1" w:styleId="41">
    <w:name w:val="目录 41"/>
    <w:basedOn w:val="afff6"/>
    <w:next w:val="afff6"/>
    <w:autoRedefine/>
    <w:semiHidden/>
    <w:rsid w:val="009B46F9"/>
    <w:pPr>
      <w:adjustRightInd/>
      <w:spacing w:line="240" w:lineRule="auto"/>
      <w:jc w:val="left"/>
    </w:pPr>
  </w:style>
  <w:style w:type="paragraph" w:customStyle="1" w:styleId="51">
    <w:name w:val="目录 51"/>
    <w:basedOn w:val="afff6"/>
    <w:next w:val="afff6"/>
    <w:autoRedefine/>
    <w:semiHidden/>
    <w:rsid w:val="009B46F9"/>
    <w:pPr>
      <w:spacing w:line="240" w:lineRule="auto"/>
    </w:pPr>
    <w:rPr>
      <w:rFonts w:ascii="宋体" w:hAnsi="宋体"/>
    </w:rPr>
  </w:style>
  <w:style w:type="paragraph" w:customStyle="1" w:styleId="61">
    <w:name w:val="目录 61"/>
    <w:basedOn w:val="afff6"/>
    <w:next w:val="afff6"/>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e">
    <w:name w:val="其他标准称谓"/>
    <w:rsid w:val="009B46F9"/>
    <w:pPr>
      <w:spacing w:line="0" w:lineRule="atLeast"/>
      <w:jc w:val="distribute"/>
    </w:pPr>
    <w:rPr>
      <w:rFonts w:ascii="黑体" w:eastAsia="黑体" w:hAnsi="宋体"/>
      <w:sz w:val="52"/>
    </w:rPr>
  </w:style>
  <w:style w:type="paragraph" w:customStyle="1" w:styleId="affffffff">
    <w:name w:val="其他发布部门"/>
    <w:basedOn w:val="affffff9"/>
    <w:rsid w:val="009B46F9"/>
    <w:pPr>
      <w:framePr w:wrap="around"/>
      <w:spacing w:line="0" w:lineRule="atLeast"/>
    </w:pPr>
    <w:rPr>
      <w:rFonts w:ascii="黑体" w:eastAsia="黑体"/>
      <w:b w:val="0"/>
    </w:rPr>
  </w:style>
  <w:style w:type="paragraph" w:customStyle="1" w:styleId="affc">
    <w:name w:val="前言标题"/>
    <w:next w:val="afff6"/>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9B46F9"/>
    <w:pPr>
      <w:numPr>
        <w:ilvl w:val="4"/>
        <w:numId w:val="31"/>
      </w:numPr>
      <w:adjustRightInd/>
      <w:spacing w:line="240" w:lineRule="auto"/>
    </w:pPr>
    <w:rPr>
      <w:rFonts w:ascii="宋体" w:hAnsi="宋体"/>
      <w:szCs w:val="24"/>
    </w:rPr>
  </w:style>
  <w:style w:type="paragraph" w:customStyle="1" w:styleId="affffffff0">
    <w:name w:val="实施日期"/>
    <w:basedOn w:val="affffffa"/>
    <w:rsid w:val="009B46F9"/>
    <w:pPr>
      <w:framePr w:hSpace="0" w:wrap="around" w:xAlign="right"/>
      <w:jc w:val="right"/>
    </w:pPr>
  </w:style>
  <w:style w:type="paragraph" w:customStyle="1" w:styleId="a3">
    <w:name w:val="四级无标题条"/>
    <w:basedOn w:val="afff6"/>
    <w:rsid w:val="009B46F9"/>
    <w:pPr>
      <w:numPr>
        <w:ilvl w:val="5"/>
        <w:numId w:val="31"/>
      </w:numPr>
      <w:adjustRightInd/>
      <w:spacing w:line="240" w:lineRule="auto"/>
    </w:pPr>
    <w:rPr>
      <w:rFonts w:ascii="宋体" w:hAnsi="宋体"/>
      <w:szCs w:val="24"/>
    </w:rPr>
  </w:style>
  <w:style w:type="paragraph" w:styleId="affffffff1">
    <w:name w:val="table of figures"/>
    <w:basedOn w:val="afff6"/>
    <w:next w:val="afff6"/>
    <w:semiHidden/>
    <w:rsid w:val="009B46F9"/>
    <w:pPr>
      <w:adjustRightInd/>
      <w:spacing w:line="240" w:lineRule="auto"/>
      <w:jc w:val="left"/>
    </w:pPr>
    <w:rPr>
      <w:szCs w:val="24"/>
    </w:rPr>
  </w:style>
  <w:style w:type="paragraph" w:customStyle="1" w:styleId="affffffff2">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9B46F9"/>
    <w:pPr>
      <w:jc w:val="both"/>
    </w:pPr>
    <w:rPr>
      <w:rFonts w:ascii="宋体" w:hAnsi="宋体"/>
      <w:sz w:val="21"/>
    </w:rPr>
  </w:style>
  <w:style w:type="paragraph" w:customStyle="1" w:styleId="a4">
    <w:name w:val="五级无标题条"/>
    <w:basedOn w:val="afff6"/>
    <w:rsid w:val="009B46F9"/>
    <w:pPr>
      <w:numPr>
        <w:ilvl w:val="6"/>
        <w:numId w:val="31"/>
      </w:numPr>
      <w:adjustRightInd/>
    </w:pPr>
    <w:rPr>
      <w:szCs w:val="24"/>
    </w:rPr>
  </w:style>
  <w:style w:type="character" w:styleId="affffffff4">
    <w:name w:val="page number"/>
    <w:rsid w:val="009B46F9"/>
    <w:rPr>
      <w:rFonts w:ascii="宋体" w:eastAsia="宋体" w:hAnsi="Times New Roman"/>
      <w:sz w:val="18"/>
    </w:rPr>
  </w:style>
  <w:style w:type="paragraph" w:customStyle="1" w:styleId="a0">
    <w:name w:val="一级无标题条"/>
    <w:basedOn w:val="afff6"/>
    <w:rsid w:val="009B46F9"/>
    <w:pPr>
      <w:numPr>
        <w:ilvl w:val="2"/>
        <w:numId w:val="31"/>
      </w:numPr>
      <w:adjustRightInd/>
      <w:spacing w:before="10" w:after="10" w:line="240" w:lineRule="auto"/>
    </w:pPr>
    <w:rPr>
      <w:rFonts w:ascii="宋体" w:hAnsi="宋体"/>
      <w:szCs w:val="24"/>
    </w:rPr>
  </w:style>
  <w:style w:type="paragraph" w:styleId="affffffff5">
    <w:name w:val="Normal Indent"/>
    <w:basedOn w:val="afff6"/>
    <w:rsid w:val="009B46F9"/>
    <w:pPr>
      <w:ind w:firstLine="420"/>
    </w:pPr>
  </w:style>
  <w:style w:type="paragraph" w:customStyle="1" w:styleId="affffffff6">
    <w:name w:val="注:后续"/>
    <w:rsid w:val="009B46F9"/>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9B46F9"/>
    <w:pPr>
      <w:ind w:leftChars="0" w:left="1406" w:firstLineChars="0" w:hanging="499"/>
    </w:pPr>
  </w:style>
  <w:style w:type="paragraph" w:customStyle="1" w:styleId="affffffff8">
    <w:name w:val="标准文件_一级无标题"/>
    <w:basedOn w:val="affe"/>
    <w:qFormat/>
    <w:rsid w:val="009B46F9"/>
    <w:pPr>
      <w:spacing w:beforeLines="0" w:before="0" w:afterLines="0" w:after="0"/>
      <w:outlineLvl w:val="9"/>
    </w:pPr>
    <w:rPr>
      <w:rFonts w:ascii="宋体" w:eastAsia="宋体"/>
    </w:rPr>
  </w:style>
  <w:style w:type="paragraph" w:customStyle="1" w:styleId="affffffff9">
    <w:name w:val="标准文件_五级无标题"/>
    <w:basedOn w:val="afff2"/>
    <w:qFormat/>
    <w:rsid w:val="009B46F9"/>
    <w:pPr>
      <w:spacing w:beforeLines="0" w:before="0" w:afterLines="0" w:after="0"/>
      <w:outlineLvl w:val="9"/>
    </w:pPr>
    <w:rPr>
      <w:rFonts w:ascii="宋体" w:eastAsia="宋体"/>
    </w:rPr>
  </w:style>
  <w:style w:type="paragraph" w:customStyle="1" w:styleId="affffffffa">
    <w:name w:val="标准文件_三级无标题"/>
    <w:basedOn w:val="afff0"/>
    <w:qFormat/>
    <w:rsid w:val="009B46F9"/>
    <w:pPr>
      <w:spacing w:beforeLines="0" w:before="0" w:afterLines="0" w:after="0"/>
      <w:outlineLvl w:val="9"/>
    </w:pPr>
    <w:rPr>
      <w:rFonts w:ascii="宋体" w:eastAsia="宋体"/>
    </w:rPr>
  </w:style>
  <w:style w:type="paragraph" w:customStyle="1" w:styleId="affffffffb">
    <w:name w:val="标准文件_二级无标题"/>
    <w:basedOn w:val="afff"/>
    <w:qFormat/>
    <w:rsid w:val="009B46F9"/>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9B46F9"/>
    <w:rPr>
      <w:rFonts w:eastAsia="宋体"/>
    </w:rPr>
  </w:style>
  <w:style w:type="paragraph" w:customStyle="1" w:styleId="affffffffd">
    <w:name w:val="标准文件_四级无标题"/>
    <w:basedOn w:val="afff1"/>
    <w:qFormat/>
    <w:rsid w:val="009B46F9"/>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9B46F9"/>
    <w:pPr>
      <w:numPr>
        <w:numId w:val="2"/>
      </w:numPr>
      <w:ind w:firstLineChars="0" w:firstLine="0"/>
    </w:pPr>
    <w:rPr>
      <w:rFonts w:ascii="Times New Roman" w:cs="Arial"/>
      <w:szCs w:val="28"/>
    </w:rPr>
  </w:style>
  <w:style w:type="paragraph" w:customStyle="1" w:styleId="ae">
    <w:name w:val="标准文件_小写罗马数字编号列项"/>
    <w:basedOn w:val="affff7"/>
    <w:rsid w:val="009B46F9"/>
    <w:pPr>
      <w:numPr>
        <w:numId w:val="15"/>
      </w:numPr>
      <w:ind w:firstLineChars="0" w:firstLine="0"/>
    </w:pPr>
    <w:rPr>
      <w:rFonts w:cs="Arial"/>
      <w:szCs w:val="28"/>
    </w:rPr>
  </w:style>
  <w:style w:type="paragraph" w:customStyle="1" w:styleId="affffffffe">
    <w:name w:val="标准文件_附录标题"/>
    <w:basedOn w:val="aff4"/>
    <w:qFormat/>
    <w:rsid w:val="009B46F9"/>
    <w:pPr>
      <w:numPr>
        <w:numId w:val="0"/>
      </w:numPr>
      <w:spacing w:after="280"/>
      <w:outlineLvl w:val="9"/>
    </w:pPr>
  </w:style>
  <w:style w:type="paragraph" w:customStyle="1" w:styleId="afffffffff">
    <w:name w:val="标准文件_二级项"/>
    <w:rsid w:val="009B46F9"/>
    <w:rPr>
      <w:rFonts w:ascii="宋体" w:hAnsi="Times New Roman"/>
      <w:sz w:val="21"/>
    </w:rPr>
  </w:style>
  <w:style w:type="paragraph" w:customStyle="1" w:styleId="af3">
    <w:name w:val="标准文件_三级项"/>
    <w:basedOn w:val="afff6"/>
    <w:rsid w:val="009B46F9"/>
    <w:pPr>
      <w:numPr>
        <w:ilvl w:val="2"/>
        <w:numId w:val="16"/>
      </w:numPr>
      <w:spacing w:line="-300" w:lineRule="auto"/>
    </w:pPr>
    <w:rPr>
      <w:rFonts w:ascii="Times New Roman" w:hAnsi="Times New Roman"/>
    </w:rPr>
  </w:style>
  <w:style w:type="paragraph" w:customStyle="1" w:styleId="affb">
    <w:name w:val="图表脚注说明"/>
    <w:basedOn w:val="afff6"/>
    <w:next w:val="affff7"/>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0">
    <w:name w:val="标准文件_索引字母"/>
    <w:next w:val="affff7"/>
    <w:qFormat/>
    <w:rsid w:val="009B46F9"/>
    <w:pPr>
      <w:jc w:val="center"/>
    </w:pPr>
    <w:rPr>
      <w:rFonts w:ascii="宋体" w:eastAsia="Times New Roman" w:hAnsi="宋体"/>
      <w:b/>
      <w:kern w:val="2"/>
      <w:sz w:val="21"/>
    </w:rPr>
  </w:style>
  <w:style w:type="paragraph" w:customStyle="1" w:styleId="afffffffff1">
    <w:name w:val="标准文件_附录前"/>
    <w:next w:val="affff7"/>
    <w:qFormat/>
    <w:rsid w:val="009B46F9"/>
    <w:pPr>
      <w:spacing w:line="20" w:lineRule="atLeast"/>
      <w:ind w:firstLine="200"/>
    </w:pPr>
    <w:rPr>
      <w:rFonts w:ascii="宋体" w:hAnsi="宋体"/>
      <w:kern w:val="2"/>
      <w:sz w:val="10"/>
    </w:rPr>
  </w:style>
  <w:style w:type="paragraph" w:customStyle="1" w:styleId="afffffffff2">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9B46F9"/>
    <w:pPr>
      <w:ind w:firstLineChars="0" w:firstLine="0"/>
      <w:jc w:val="center"/>
    </w:pPr>
    <w:rPr>
      <w:sz w:val="18"/>
    </w:rPr>
  </w:style>
  <w:style w:type="paragraph" w:customStyle="1" w:styleId="afff3">
    <w:name w:val="标准文件_注："/>
    <w:next w:val="affff7"/>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4"/>
    <w:rsid w:val="009B46F9"/>
    <w:pPr>
      <w:widowControl w:val="0"/>
      <w:numPr>
        <w:numId w:val="11"/>
      </w:numPr>
      <w:jc w:val="both"/>
    </w:pPr>
    <w:rPr>
      <w:rFonts w:ascii="宋体" w:hAnsi="Times New Roman"/>
      <w:sz w:val="18"/>
      <w:szCs w:val="18"/>
    </w:rPr>
  </w:style>
  <w:style w:type="paragraph" w:customStyle="1" w:styleId="afa">
    <w:name w:val="标准文件_示例×："/>
    <w:basedOn w:val="afff6"/>
    <w:next w:val="afffffffff4"/>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7"/>
    <w:qFormat/>
    <w:rsid w:val="009B46F9"/>
    <w:rPr>
      <w:rFonts w:ascii="宋体" w:hAnsi="Times New Roman"/>
      <w:noProof/>
      <w:sz w:val="21"/>
    </w:rPr>
  </w:style>
  <w:style w:type="paragraph" w:customStyle="1" w:styleId="afffffffff5">
    <w:name w:val="标准文件_表格续"/>
    <w:basedOn w:val="affff7"/>
    <w:next w:val="affff7"/>
    <w:qFormat/>
    <w:rsid w:val="009B46F9"/>
    <w:pPr>
      <w:jc w:val="center"/>
    </w:pPr>
    <w:rPr>
      <w:rFonts w:ascii="黑体" w:eastAsia="黑体" w:hAnsi="黑体"/>
    </w:rPr>
  </w:style>
  <w:style w:type="paragraph" w:styleId="10">
    <w:name w:val="toc 1"/>
    <w:basedOn w:val="afff6"/>
    <w:next w:val="afff6"/>
    <w:autoRedefine/>
    <w:uiPriority w:val="39"/>
    <w:unhideWhenUsed/>
    <w:rsid w:val="009B46F9"/>
    <w:rPr>
      <w:rFonts w:ascii="宋体"/>
    </w:rPr>
  </w:style>
  <w:style w:type="table" w:styleId="afffffffff6">
    <w:name w:val="Table Grid"/>
    <w:basedOn w:val="afff8"/>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7">
    <w:name w:val="Placeholder Text"/>
    <w:basedOn w:val="afff7"/>
    <w:uiPriority w:val="99"/>
    <w:semiHidden/>
    <w:rsid w:val="009B46F9"/>
    <w:rPr>
      <w:color w:val="808080"/>
    </w:rPr>
  </w:style>
  <w:style w:type="paragraph" w:customStyle="1" w:styleId="2">
    <w:name w:val="标准文件_二级项2"/>
    <w:basedOn w:val="affff7"/>
    <w:qFormat/>
    <w:rsid w:val="009B46F9"/>
    <w:pPr>
      <w:numPr>
        <w:ilvl w:val="1"/>
        <w:numId w:val="16"/>
      </w:numPr>
      <w:ind w:firstLineChars="0" w:firstLine="0"/>
    </w:pPr>
  </w:style>
  <w:style w:type="paragraph" w:customStyle="1" w:styleId="21">
    <w:name w:val="标准文件_三级项2"/>
    <w:basedOn w:val="affff7"/>
    <w:qFormat/>
    <w:rsid w:val="009B46F9"/>
    <w:pPr>
      <w:numPr>
        <w:numId w:val="10"/>
      </w:numPr>
      <w:spacing w:line="300" w:lineRule="exact"/>
      <w:ind w:firstLineChars="0"/>
    </w:pPr>
    <w:rPr>
      <w:rFonts w:ascii="Times New Roman"/>
    </w:rPr>
  </w:style>
  <w:style w:type="paragraph" w:customStyle="1" w:styleId="20">
    <w:name w:val="标准文件_一级项2"/>
    <w:basedOn w:val="affff7"/>
    <w:qFormat/>
    <w:rsid w:val="009B46F9"/>
    <w:pPr>
      <w:numPr>
        <w:numId w:val="17"/>
      </w:numPr>
      <w:spacing w:line="300" w:lineRule="exact"/>
      <w:ind w:firstLineChars="0"/>
    </w:pPr>
    <w:rPr>
      <w:rFonts w:ascii="Times New Roman"/>
    </w:rPr>
  </w:style>
  <w:style w:type="paragraph" w:customStyle="1" w:styleId="afffffffff8">
    <w:name w:val="标准文件_提示"/>
    <w:basedOn w:val="affff7"/>
    <w:next w:val="affff7"/>
    <w:qFormat/>
    <w:rsid w:val="009B46F9"/>
    <w:pPr>
      <w:ind w:firstLine="420"/>
    </w:pPr>
    <w:rPr>
      <w:rFonts w:ascii="黑体" w:eastAsia="黑体"/>
    </w:rPr>
  </w:style>
  <w:style w:type="character" w:customStyle="1" w:styleId="afffffffff9">
    <w:name w:val="标准文件_来源"/>
    <w:basedOn w:val="afff7"/>
    <w:uiPriority w:val="1"/>
    <w:qFormat/>
    <w:rsid w:val="009B46F9"/>
    <w:rPr>
      <w:rFonts w:eastAsia="宋体"/>
      <w:sz w:val="21"/>
    </w:rPr>
  </w:style>
  <w:style w:type="paragraph" w:customStyle="1" w:styleId="afffffffffa">
    <w:name w:val="标准文件_图表说明"/>
    <w:qFormat/>
    <w:rsid w:val="009B46F9"/>
    <w:pPr>
      <w:spacing w:line="276" w:lineRule="auto"/>
      <w:ind w:firstLine="420"/>
    </w:pPr>
    <w:rPr>
      <w:rFonts w:ascii="宋体" w:hAnsi="宋体"/>
      <w:kern w:val="2"/>
      <w:sz w:val="18"/>
    </w:rPr>
  </w:style>
  <w:style w:type="paragraph" w:customStyle="1" w:styleId="afffffffffb">
    <w:name w:val="其他发布日期"/>
    <w:basedOn w:val="affffffa"/>
    <w:rsid w:val="009B46F9"/>
    <w:pPr>
      <w:framePr w:w="3997" w:h="471" w:hRule="exact" w:hSpace="0" w:vSpace="181" w:wrap="around" w:vAnchor="page" w:hAnchor="page" w:x="1419" w:y="14097"/>
    </w:pPr>
  </w:style>
  <w:style w:type="paragraph" w:customStyle="1" w:styleId="afffffffffc">
    <w:name w:val="其他实施日期"/>
    <w:basedOn w:val="affffffff0"/>
    <w:rsid w:val="009B46F9"/>
    <w:pPr>
      <w:framePr w:w="3997" w:h="471" w:hRule="exact" w:vSpace="181" w:wrap="around" w:vAnchor="page" w:hAnchor="page" w:x="7089" w:y="14097"/>
    </w:pPr>
  </w:style>
  <w:style w:type="paragraph" w:customStyle="1" w:styleId="afffffffffd">
    <w:name w:val="标准文件_文件编号"/>
    <w:basedOn w:val="affff7"/>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9B46F9"/>
    <w:pPr>
      <w:framePr w:wrap="auto"/>
      <w:spacing w:before="57"/>
    </w:pPr>
    <w:rPr>
      <w:sz w:val="21"/>
    </w:rPr>
  </w:style>
  <w:style w:type="paragraph" w:customStyle="1" w:styleId="affffffffff">
    <w:name w:val="标准文件_文件名称"/>
    <w:basedOn w:val="affff7"/>
    <w:next w:val="affff7"/>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9B46F9"/>
    <w:pPr>
      <w:spacing w:line="300" w:lineRule="exact"/>
      <w:ind w:left="420"/>
    </w:pPr>
    <w:rPr>
      <w:rFonts w:ascii="宋体"/>
    </w:rPr>
  </w:style>
  <w:style w:type="paragraph" w:styleId="40">
    <w:name w:val="toc 4"/>
    <w:basedOn w:val="afff6"/>
    <w:next w:val="afff6"/>
    <w:autoRedefine/>
    <w:uiPriority w:val="39"/>
    <w:unhideWhenUsed/>
    <w:rsid w:val="009B46F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9B46F9"/>
    <w:pPr>
      <w:ind w:left="839"/>
    </w:pPr>
    <w:rPr>
      <w:rFonts w:ascii="宋体"/>
    </w:rPr>
  </w:style>
  <w:style w:type="paragraph" w:styleId="60">
    <w:name w:val="toc 6"/>
    <w:basedOn w:val="afff6"/>
    <w:next w:val="afff6"/>
    <w:autoRedefine/>
    <w:uiPriority w:val="39"/>
    <w:unhideWhenUsed/>
    <w:rsid w:val="009B46F9"/>
    <w:pPr>
      <w:spacing w:line="300" w:lineRule="exact"/>
      <w:ind w:left="1049"/>
    </w:pPr>
    <w:rPr>
      <w:rFonts w:ascii="宋体"/>
    </w:rPr>
  </w:style>
  <w:style w:type="paragraph" w:styleId="70">
    <w:name w:val="toc 7"/>
    <w:basedOn w:val="afff6"/>
    <w:next w:val="afff6"/>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7"/>
    <w:next w:val="affff7"/>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7"/>
    <w:next w:val="affff7"/>
    <w:qFormat/>
    <w:rsid w:val="009B46F9"/>
    <w:pPr>
      <w:numPr>
        <w:numId w:val="4"/>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9B46F9"/>
    <w:pPr>
      <w:numPr>
        <w:ilvl w:val="5"/>
        <w:numId w:val="18"/>
      </w:numPr>
      <w:spacing w:beforeLines="50" w:before="50" w:afterLines="50" w:after="50"/>
      <w:ind w:firstLineChars="0"/>
    </w:pPr>
    <w:rPr>
      <w:rFonts w:ascii="黑体" w:eastAsia="黑体"/>
    </w:rPr>
  </w:style>
  <w:style w:type="paragraph" w:customStyle="1" w:styleId="affffffffff0">
    <w:name w:val="标准文件_注后"/>
    <w:basedOn w:val="affff7"/>
    <w:qFormat/>
    <w:rsid w:val="009B46F9"/>
    <w:pPr>
      <w:ind w:left="811" w:firstLineChars="0" w:firstLine="0"/>
    </w:pPr>
    <w:rPr>
      <w:sz w:val="18"/>
    </w:rPr>
  </w:style>
  <w:style w:type="paragraph" w:customStyle="1" w:styleId="X">
    <w:name w:val="标准文件_注X后"/>
    <w:basedOn w:val="affff7"/>
    <w:qFormat/>
    <w:rsid w:val="009B46F9"/>
    <w:pPr>
      <w:ind w:left="811" w:firstLineChars="0" w:firstLine="0"/>
    </w:pPr>
    <w:rPr>
      <w:sz w:val="18"/>
    </w:rPr>
  </w:style>
  <w:style w:type="paragraph" w:customStyle="1" w:styleId="affffffffff1">
    <w:name w:val="标准文件_示例后"/>
    <w:basedOn w:val="affff7"/>
    <w:qFormat/>
    <w:rsid w:val="009B46F9"/>
    <w:pPr>
      <w:ind w:left="964" w:firstLineChars="0" w:firstLine="0"/>
    </w:pPr>
    <w:rPr>
      <w:sz w:val="18"/>
    </w:rPr>
  </w:style>
  <w:style w:type="paragraph" w:customStyle="1" w:styleId="X0">
    <w:name w:val="标准文件_示例X后"/>
    <w:basedOn w:val="affff7"/>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2">
    <w:name w:val="标准文件_索引项"/>
    <w:basedOn w:val="affff7"/>
    <w:next w:val="affff7"/>
    <w:qFormat/>
    <w:rsid w:val="009B46F9"/>
    <w:pPr>
      <w:tabs>
        <w:tab w:val="right" w:leader="dot" w:pos="9356"/>
      </w:tabs>
      <w:ind w:left="210" w:firstLineChars="0" w:hanging="210"/>
      <w:jc w:val="left"/>
    </w:pPr>
  </w:style>
  <w:style w:type="paragraph" w:customStyle="1" w:styleId="affffffffff3">
    <w:name w:val="标准文件_附录一级无标题"/>
    <w:basedOn w:val="aff5"/>
    <w:qFormat/>
    <w:rsid w:val="009B46F9"/>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B46F9"/>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9B46F9"/>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B46F9"/>
    <w:pPr>
      <w:ind w:firstLine="420"/>
    </w:pPr>
    <w:rPr>
      <w:sz w:val="18"/>
    </w:rPr>
  </w:style>
  <w:style w:type="paragraph" w:customStyle="1" w:styleId="affffffffff8">
    <w:name w:val="标准文件_引言一级无标题"/>
    <w:basedOn w:val="a7"/>
    <w:next w:val="affff7"/>
    <w:qFormat/>
    <w:rsid w:val="009B46F9"/>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9B46F9"/>
    <w:pPr>
      <w:spacing w:beforeLines="0" w:before="0" w:afterLines="0" w:after="0" w:line="276" w:lineRule="auto"/>
    </w:pPr>
    <w:rPr>
      <w:rFonts w:ascii="宋体" w:eastAsia="宋体"/>
    </w:rPr>
  </w:style>
  <w:style w:type="paragraph" w:customStyle="1" w:styleId="affffffffffa">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9B46F9"/>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9B46F9"/>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CD561D"/>
    <w:rPr>
      <w:rFonts w:hAnsi="黑体"/>
    </w:rPr>
  </w:style>
  <w:style w:type="paragraph" w:customStyle="1" w:styleId="affffffffffe">
    <w:name w:val="标准文件_脚注内容"/>
    <w:basedOn w:val="affff7"/>
    <w:qFormat/>
    <w:rsid w:val="009B46F9"/>
    <w:pPr>
      <w:ind w:leftChars="200" w:left="400" w:hangingChars="200" w:hanging="200"/>
    </w:pPr>
    <w:rPr>
      <w:sz w:val="15"/>
    </w:rPr>
  </w:style>
  <w:style w:type="paragraph" w:customStyle="1" w:styleId="afffffffffff">
    <w:name w:val="标准文件_术语条一"/>
    <w:basedOn w:val="affffffff8"/>
    <w:next w:val="affff7"/>
    <w:qFormat/>
    <w:rsid w:val="009B46F9"/>
  </w:style>
  <w:style w:type="paragraph" w:customStyle="1" w:styleId="afffffffffff0">
    <w:name w:val="标准文件_术语条二"/>
    <w:basedOn w:val="affffffffb"/>
    <w:next w:val="affff7"/>
    <w:qFormat/>
    <w:rsid w:val="009B46F9"/>
  </w:style>
  <w:style w:type="paragraph" w:customStyle="1" w:styleId="afffffffffff1">
    <w:name w:val="标准文件_术语条三"/>
    <w:basedOn w:val="affffffffa"/>
    <w:next w:val="affff7"/>
    <w:qFormat/>
    <w:rsid w:val="009B46F9"/>
  </w:style>
  <w:style w:type="paragraph" w:customStyle="1" w:styleId="afffffffffff2">
    <w:name w:val="标准文件_术语条四"/>
    <w:basedOn w:val="affffffffd"/>
    <w:next w:val="affff7"/>
    <w:qFormat/>
    <w:rsid w:val="009B46F9"/>
  </w:style>
  <w:style w:type="paragraph" w:customStyle="1" w:styleId="afffffffffff3">
    <w:name w:val="标准文件_术语条五"/>
    <w:basedOn w:val="affffffff9"/>
    <w:next w:val="affff7"/>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fffffffff5">
    <w:name w:val="段"/>
    <w:link w:val="Char7"/>
    <w:rsid w:val="00091CE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rsid w:val="00091CE2"/>
    <w:rPr>
      <w:rFonts w:ascii="宋体" w:hAnsi="Times New Roman"/>
      <w:sz w:val="21"/>
    </w:rPr>
  </w:style>
  <w:style w:type="paragraph" w:customStyle="1" w:styleId="afffffffffff6">
    <w:name w:val="注："/>
    <w:next w:val="afffffffffff5"/>
    <w:rsid w:val="007C68F0"/>
    <w:pPr>
      <w:widowControl w:val="0"/>
      <w:autoSpaceDE w:val="0"/>
      <w:autoSpaceDN w:val="0"/>
      <w:jc w:val="both"/>
    </w:pPr>
    <w:rPr>
      <w:rFonts w:ascii="宋体" w:hAnsi="Times New Roman"/>
      <w:sz w:val="18"/>
      <w:szCs w:val="18"/>
    </w:rPr>
  </w:style>
  <w:style w:type="paragraph" w:customStyle="1" w:styleId="afffffffffff7">
    <w:name w:val="注×："/>
    <w:rsid w:val="005D3C53"/>
    <w:pPr>
      <w:widowControl w:val="0"/>
      <w:autoSpaceDE w:val="0"/>
      <w:autoSpaceDN w:val="0"/>
      <w:ind w:left="811"/>
      <w:jc w:val="both"/>
    </w:pPr>
    <w:rPr>
      <w:rFonts w:ascii="宋体" w:hAnsi="Times New Roman"/>
      <w:sz w:val="18"/>
      <w:szCs w:val="18"/>
    </w:rPr>
  </w:style>
  <w:style w:type="paragraph" w:customStyle="1" w:styleId="11">
    <w:name w:val="正文1"/>
    <w:rsid w:val="00A57DE7"/>
    <w:pPr>
      <w:jc w:val="both"/>
    </w:pPr>
    <w:rPr>
      <w:rFonts w:ascii="Times New Roman" w:hAnsi="Times New Roman"/>
      <w:kern w:val="2"/>
      <w:sz w:val="21"/>
      <w:szCs w:val="21"/>
    </w:rPr>
  </w:style>
  <w:style w:type="paragraph" w:customStyle="1" w:styleId="aff1">
    <w:name w:val="附录表标题"/>
    <w:basedOn w:val="afff6"/>
    <w:next w:val="afffffffffff5"/>
    <w:autoRedefine/>
    <w:qFormat/>
    <w:rsid w:val="0002035A"/>
    <w:pPr>
      <w:numPr>
        <w:ilvl w:val="1"/>
        <w:numId w:val="39"/>
      </w:numPr>
      <w:tabs>
        <w:tab w:val="left" w:pos="180"/>
      </w:tabs>
      <w:spacing w:beforeLines="50" w:before="50" w:afterLines="50" w:after="50"/>
      <w:ind w:left="0" w:firstLine="0"/>
      <w:jc w:val="center"/>
    </w:pPr>
    <w:rPr>
      <w:rFonts w:ascii="黑体" w:eastAsia="黑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9B46F9"/>
    <w:pPr>
      <w:widowControl w:val="0"/>
      <w:adjustRightInd w:val="0"/>
      <w:spacing w:line="400" w:lineRule="exact"/>
      <w:jc w:val="both"/>
    </w:pPr>
    <w:rPr>
      <w:kern w:val="2"/>
      <w:sz w:val="21"/>
      <w:szCs w:val="21"/>
    </w:rPr>
  </w:style>
  <w:style w:type="paragraph" w:styleId="1">
    <w:name w:val="heading 1"/>
    <w:basedOn w:val="afff6"/>
    <w:next w:val="afff6"/>
    <w:link w:val="1Char"/>
    <w:qFormat/>
    <w:rsid w:val="009B46F9"/>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9B46F9"/>
    <w:pPr>
      <w:keepNext/>
      <w:keepLines/>
      <w:spacing w:before="260" w:after="260" w:line="416" w:lineRule="auto"/>
      <w:outlineLvl w:val="2"/>
    </w:pPr>
    <w:rPr>
      <w:b/>
      <w:bCs/>
      <w:sz w:val="32"/>
      <w:szCs w:val="32"/>
    </w:rPr>
  </w:style>
  <w:style w:type="paragraph" w:styleId="4">
    <w:name w:val="heading 4"/>
    <w:basedOn w:val="afff6"/>
    <w:next w:val="afff6"/>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9B46F9"/>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a">
    <w:name w:val="header"/>
    <w:basedOn w:val="afff6"/>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9B46F9"/>
    <w:rPr>
      <w:kern w:val="2"/>
      <w:sz w:val="18"/>
      <w:szCs w:val="18"/>
    </w:rPr>
  </w:style>
  <w:style w:type="paragraph" w:styleId="afffb">
    <w:name w:val="footer"/>
    <w:basedOn w:val="afff6"/>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9B46F9"/>
    <w:rPr>
      <w:rFonts w:ascii="宋体"/>
      <w:kern w:val="2"/>
      <w:sz w:val="18"/>
      <w:szCs w:val="18"/>
    </w:rPr>
  </w:style>
  <w:style w:type="paragraph" w:styleId="afffc">
    <w:name w:val="Balloon Text"/>
    <w:basedOn w:val="afff6"/>
    <w:link w:val="Char1"/>
    <w:uiPriority w:val="99"/>
    <w:semiHidden/>
    <w:unhideWhenUsed/>
    <w:rsid w:val="009B46F9"/>
    <w:rPr>
      <w:sz w:val="18"/>
      <w:szCs w:val="18"/>
    </w:rPr>
  </w:style>
  <w:style w:type="character" w:customStyle="1" w:styleId="Char1">
    <w:name w:val="批注框文本 Char"/>
    <w:link w:val="afffc"/>
    <w:uiPriority w:val="99"/>
    <w:semiHidden/>
    <w:rsid w:val="009B46F9"/>
    <w:rPr>
      <w:kern w:val="2"/>
      <w:sz w:val="18"/>
      <w:szCs w:val="18"/>
    </w:rPr>
  </w:style>
  <w:style w:type="paragraph" w:styleId="afffd">
    <w:name w:val="Quote"/>
    <w:basedOn w:val="afff6"/>
    <w:next w:val="afff6"/>
    <w:link w:val="Char2"/>
    <w:uiPriority w:val="29"/>
    <w:qFormat/>
    <w:rsid w:val="009B46F9"/>
    <w:rPr>
      <w:i/>
      <w:iCs/>
      <w:color w:val="000000"/>
    </w:rPr>
  </w:style>
  <w:style w:type="character" w:customStyle="1" w:styleId="Char2">
    <w:name w:val="引用 Char"/>
    <w:link w:val="afffd"/>
    <w:uiPriority w:val="29"/>
    <w:rsid w:val="009B46F9"/>
    <w:rPr>
      <w:i/>
      <w:iCs/>
      <w:color w:val="000000"/>
      <w:kern w:val="2"/>
      <w:sz w:val="21"/>
      <w:szCs w:val="21"/>
    </w:rPr>
  </w:style>
  <w:style w:type="character" w:styleId="afffe">
    <w:name w:val="Strong"/>
    <w:uiPriority w:val="22"/>
    <w:qFormat/>
    <w:rsid w:val="009B46F9"/>
    <w:rPr>
      <w:b/>
      <w:bCs/>
    </w:rPr>
  </w:style>
  <w:style w:type="character" w:styleId="affff">
    <w:name w:val="Emphasis"/>
    <w:uiPriority w:val="20"/>
    <w:qFormat/>
    <w:rsid w:val="009B46F9"/>
    <w:rPr>
      <w:i/>
      <w:iCs/>
    </w:rPr>
  </w:style>
  <w:style w:type="paragraph" w:styleId="affff0">
    <w:name w:val="Title"/>
    <w:basedOn w:val="afff6"/>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0"/>
    <w:rsid w:val="009B46F9"/>
    <w:rPr>
      <w:rFonts w:ascii="Arial" w:hAnsi="Arial" w:cs="Arial"/>
      <w:b/>
      <w:bCs/>
      <w:kern w:val="2"/>
      <w:sz w:val="32"/>
      <w:szCs w:val="32"/>
    </w:rPr>
  </w:style>
  <w:style w:type="paragraph" w:customStyle="1" w:styleId="affff1">
    <w:name w:val="标准标志"/>
    <w:next w:val="a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9B46F9"/>
    <w:pPr>
      <w:ind w:left="198"/>
    </w:pPr>
    <w:rPr>
      <w:rFonts w:ascii="宋体" w:hAnsi="Times New Roman"/>
      <w:sz w:val="18"/>
    </w:rPr>
  </w:style>
  <w:style w:type="paragraph" w:customStyle="1" w:styleId="affff4">
    <w:name w:val="标准文件_页脚奇数页"/>
    <w:rsid w:val="009B46F9"/>
    <w:pPr>
      <w:ind w:right="227"/>
      <w:jc w:val="right"/>
    </w:pPr>
    <w:rPr>
      <w:rFonts w:ascii="宋体" w:hAnsi="Times New Roman"/>
      <w:sz w:val="18"/>
    </w:rPr>
  </w:style>
  <w:style w:type="paragraph" w:customStyle="1" w:styleId="affff5">
    <w:name w:val="标准书眉一"/>
    <w:rsid w:val="009B46F9"/>
    <w:pPr>
      <w:jc w:val="both"/>
    </w:pPr>
    <w:rPr>
      <w:rFonts w:ascii="Times New Roman" w:hAnsi="Times New Roman"/>
    </w:rPr>
  </w:style>
  <w:style w:type="paragraph" w:customStyle="1" w:styleId="ICS">
    <w:name w:val="标准文件_ICS"/>
    <w:basedOn w:val="afff6"/>
    <w:rsid w:val="009B46F9"/>
    <w:pPr>
      <w:spacing w:line="0" w:lineRule="atLeast"/>
    </w:pPr>
    <w:rPr>
      <w:rFonts w:ascii="黑体" w:eastAsia="黑体" w:hAnsi="宋体"/>
    </w:rPr>
  </w:style>
  <w:style w:type="paragraph" w:customStyle="1" w:styleId="affff6">
    <w:name w:val="标准文件_标准正文"/>
    <w:basedOn w:val="afff6"/>
    <w:next w:val="affff7"/>
    <w:rsid w:val="009B46F9"/>
    <w:pPr>
      <w:snapToGrid w:val="0"/>
      <w:ind w:firstLineChars="200" w:firstLine="200"/>
    </w:pPr>
    <w:rPr>
      <w:kern w:val="0"/>
    </w:rPr>
  </w:style>
  <w:style w:type="paragraph" w:customStyle="1" w:styleId="affff8">
    <w:name w:val="标准文件_版本"/>
    <w:basedOn w:val="affff6"/>
    <w:rsid w:val="009B46F9"/>
    <w:pPr>
      <w:adjustRightInd/>
      <w:snapToGrid/>
      <w:ind w:firstLineChars="0" w:firstLine="0"/>
    </w:pPr>
    <w:rPr>
      <w:rFonts w:ascii="宋体" w:hAnsi="宋体"/>
      <w:kern w:val="2"/>
    </w:rPr>
  </w:style>
  <w:style w:type="paragraph" w:customStyle="1" w:styleId="affff9">
    <w:name w:val="标准文件_标准部门"/>
    <w:basedOn w:val="afff6"/>
    <w:rsid w:val="009B46F9"/>
    <w:pPr>
      <w:jc w:val="center"/>
    </w:pPr>
    <w:rPr>
      <w:rFonts w:ascii="黑体" w:eastAsia="黑体"/>
      <w:kern w:val="0"/>
      <w:sz w:val="44"/>
    </w:rPr>
  </w:style>
  <w:style w:type="paragraph" w:customStyle="1" w:styleId="affffa">
    <w:name w:val="标准文件_标准代替"/>
    <w:basedOn w:val="afff6"/>
    <w:next w:val="afff6"/>
    <w:rsid w:val="009B46F9"/>
    <w:pPr>
      <w:spacing w:line="310" w:lineRule="exact"/>
      <w:jc w:val="right"/>
    </w:pPr>
    <w:rPr>
      <w:rFonts w:ascii="宋体" w:hAnsi="宋体"/>
      <w:kern w:val="0"/>
    </w:rPr>
  </w:style>
  <w:style w:type="paragraph" w:customStyle="1" w:styleId="affffb">
    <w:name w:val="标准文件_标准名称标题"/>
    <w:basedOn w:val="afff6"/>
    <w:next w:val="afff6"/>
    <w:rsid w:val="009B46F9"/>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9B46F9"/>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9B46F9"/>
    <w:pPr>
      <w:jc w:val="left"/>
    </w:pPr>
  </w:style>
  <w:style w:type="paragraph" w:customStyle="1" w:styleId="affffe">
    <w:name w:val="标准文件_参考文献标题"/>
    <w:basedOn w:val="afff6"/>
    <w:next w:val="afff6"/>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7">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9B46F9"/>
    <w:pPr>
      <w:widowControl w:val="0"/>
      <w:numPr>
        <w:ilvl w:val="3"/>
        <w:numId w:val="29"/>
      </w:numPr>
      <w:spacing w:beforeLines="50" w:before="50" w:afterLines="50" w:after="50"/>
      <w:ind w:left="709"/>
      <w:jc w:val="both"/>
      <w:outlineLvl w:val="2"/>
    </w:pPr>
    <w:rPr>
      <w:rFonts w:ascii="黑体" w:eastAsia="黑体" w:hAnsi="Times New Roman"/>
      <w:sz w:val="21"/>
    </w:rPr>
  </w:style>
  <w:style w:type="character" w:customStyle="1" w:styleId="afffff">
    <w:name w:val="标准文件_发布"/>
    <w:rsid w:val="009B46F9"/>
    <w:rPr>
      <w:rFonts w:ascii="黑体" w:eastAsia="黑体"/>
      <w:spacing w:val="0"/>
      <w:w w:val="100"/>
      <w:position w:val="3"/>
      <w:sz w:val="28"/>
    </w:rPr>
  </w:style>
  <w:style w:type="paragraph" w:customStyle="1" w:styleId="ad">
    <w:name w:val="标准文件_方框数字列项"/>
    <w:basedOn w:val="affff7"/>
    <w:rsid w:val="009B46F9"/>
    <w:pPr>
      <w:numPr>
        <w:numId w:val="3"/>
      </w:numPr>
      <w:ind w:firstLineChars="0" w:firstLine="0"/>
    </w:pPr>
  </w:style>
  <w:style w:type="paragraph" w:customStyle="1" w:styleId="afffff0">
    <w:name w:val="标准文件_封面标准编号"/>
    <w:basedOn w:val="afff6"/>
    <w:next w:val="affffa"/>
    <w:rsid w:val="009B46F9"/>
    <w:pPr>
      <w:spacing w:line="310" w:lineRule="exact"/>
      <w:jc w:val="right"/>
    </w:pPr>
    <w:rPr>
      <w:rFonts w:ascii="黑体" w:eastAsia="黑体"/>
      <w:kern w:val="0"/>
      <w:sz w:val="28"/>
    </w:rPr>
  </w:style>
  <w:style w:type="paragraph" w:customStyle="1" w:styleId="afffff1">
    <w:name w:val="标准文件_封面标准分类号"/>
    <w:basedOn w:val="afff6"/>
    <w:rsid w:val="009B46F9"/>
    <w:rPr>
      <w:rFonts w:ascii="黑体" w:eastAsia="黑体"/>
      <w:b/>
      <w:kern w:val="0"/>
      <w:sz w:val="28"/>
    </w:rPr>
  </w:style>
  <w:style w:type="paragraph" w:customStyle="1" w:styleId="afffff2">
    <w:name w:val="标准文件_封面标准名称"/>
    <w:basedOn w:val="afff6"/>
    <w:rsid w:val="009B46F9"/>
    <w:pPr>
      <w:spacing w:line="240" w:lineRule="auto"/>
      <w:jc w:val="center"/>
    </w:pPr>
    <w:rPr>
      <w:rFonts w:ascii="黑体" w:eastAsia="黑体"/>
      <w:kern w:val="0"/>
      <w:sz w:val="52"/>
    </w:rPr>
  </w:style>
  <w:style w:type="paragraph" w:customStyle="1" w:styleId="afffff3">
    <w:name w:val="标准文件_封面标准英文名称"/>
    <w:basedOn w:val="afff6"/>
    <w:rsid w:val="009B46F9"/>
    <w:pPr>
      <w:spacing w:line="240" w:lineRule="auto"/>
      <w:jc w:val="center"/>
    </w:pPr>
    <w:rPr>
      <w:rFonts w:ascii="黑体" w:eastAsia="黑体"/>
      <w:b/>
      <w:sz w:val="28"/>
    </w:rPr>
  </w:style>
  <w:style w:type="paragraph" w:customStyle="1" w:styleId="afffff4">
    <w:name w:val="标准文件_封面发布日期"/>
    <w:basedOn w:val="afff6"/>
    <w:rsid w:val="009B46F9"/>
    <w:pPr>
      <w:spacing w:line="310" w:lineRule="exact"/>
    </w:pPr>
    <w:rPr>
      <w:rFonts w:ascii="黑体" w:eastAsia="黑体"/>
      <w:kern w:val="0"/>
      <w:sz w:val="28"/>
    </w:rPr>
  </w:style>
  <w:style w:type="paragraph" w:customStyle="1" w:styleId="afffff5">
    <w:name w:val="标准文件_封面密级"/>
    <w:basedOn w:val="afff6"/>
    <w:rsid w:val="009B46F9"/>
    <w:rPr>
      <w:rFonts w:eastAsia="黑体"/>
      <w:sz w:val="32"/>
    </w:rPr>
  </w:style>
  <w:style w:type="paragraph" w:customStyle="1" w:styleId="afffff6">
    <w:name w:val="标准文件_封面实施日期"/>
    <w:basedOn w:val="afff6"/>
    <w:rsid w:val="009B46F9"/>
    <w:pPr>
      <w:spacing w:line="310" w:lineRule="exact"/>
      <w:jc w:val="right"/>
    </w:pPr>
    <w:rPr>
      <w:rFonts w:ascii="黑体" w:eastAsia="黑体"/>
      <w:sz w:val="28"/>
    </w:rPr>
  </w:style>
  <w:style w:type="paragraph" w:customStyle="1" w:styleId="afffff7">
    <w:name w:val="标准文件_封面抬头"/>
    <w:basedOn w:val="affff7"/>
    <w:rsid w:val="009B46F9"/>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7"/>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7"/>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9B46F9"/>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7"/>
    <w:rsid w:val="009B46F9"/>
    <w:pPr>
      <w:numPr>
        <w:ilvl w:val="1"/>
        <w:numId w:val="5"/>
      </w:numPr>
      <w:adjustRightInd w:val="0"/>
      <w:snapToGrid w:val="0"/>
      <w:spacing w:beforeLines="50" w:before="50" w:afterLines="50" w:after="50"/>
      <w:ind w:left="0"/>
      <w:jc w:val="center"/>
    </w:pPr>
    <w:rPr>
      <w:rFonts w:ascii="黑体" w:eastAsia="黑体" w:hAnsi="Times New Roman"/>
      <w:sz w:val="21"/>
    </w:rPr>
  </w:style>
  <w:style w:type="paragraph" w:customStyle="1" w:styleId="aff9">
    <w:name w:val="标准文件_附录五级条标题"/>
    <w:next w:val="affff7"/>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9B46F9"/>
    <w:pPr>
      <w:spacing w:after="120"/>
    </w:pPr>
  </w:style>
  <w:style w:type="character" w:customStyle="1" w:styleId="Char5">
    <w:name w:val="正文文本 Char"/>
    <w:link w:val="afffff9"/>
    <w:rsid w:val="009B46F9"/>
    <w:rPr>
      <w:kern w:val="2"/>
      <w:sz w:val="21"/>
      <w:szCs w:val="21"/>
    </w:rPr>
  </w:style>
  <w:style w:type="paragraph" w:customStyle="1" w:styleId="afffffa">
    <w:name w:val="标准文件_附录章标题"/>
    <w:next w:val="affff7"/>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9B46F9"/>
    <w:pPr>
      <w:ind w:leftChars="200" w:left="488" w:hangingChars="290" w:hanging="289"/>
    </w:pPr>
  </w:style>
  <w:style w:type="paragraph" w:customStyle="1" w:styleId="a6">
    <w:name w:val="标准文件_前言、引言标题"/>
    <w:next w:val="afff6"/>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c">
    <w:name w:val="标准文件_目次、标准名称标题"/>
    <w:basedOn w:val="a6"/>
    <w:next w:val="affff7"/>
    <w:rsid w:val="009B46F9"/>
    <w:pPr>
      <w:spacing w:line="460" w:lineRule="exact"/>
      <w:ind w:left="0" w:firstLine="0"/>
    </w:pPr>
  </w:style>
  <w:style w:type="paragraph" w:customStyle="1" w:styleId="afffffd">
    <w:name w:val="标准文件_目录标题"/>
    <w:basedOn w:val="afff6"/>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0">
    <w:name w:val="标准文件_三级条标题"/>
    <w:basedOn w:val="afff"/>
    <w:next w:val="affff7"/>
    <w:rsid w:val="009B46F9"/>
    <w:pPr>
      <w:widowControl/>
      <w:numPr>
        <w:ilvl w:val="4"/>
      </w:numPr>
      <w:outlineLvl w:val="3"/>
    </w:pPr>
  </w:style>
  <w:style w:type="character" w:styleId="afffffe">
    <w:name w:val="Subtle Reference"/>
    <w:uiPriority w:val="31"/>
    <w:qFormat/>
    <w:rsid w:val="009B46F9"/>
    <w:rPr>
      <w:smallCaps/>
      <w:color w:val="C0504D"/>
      <w:u w:val="single"/>
    </w:rPr>
  </w:style>
  <w:style w:type="paragraph" w:customStyle="1" w:styleId="affffff">
    <w:name w:val="标准文件_示例后续"/>
    <w:basedOn w:val="afff6"/>
    <w:rsid w:val="009B46F9"/>
    <w:pPr>
      <w:adjustRightInd/>
      <w:spacing w:line="240" w:lineRule="auto"/>
      <w:ind w:firstLineChars="200" w:firstLine="200"/>
    </w:pPr>
    <w:rPr>
      <w:sz w:val="18"/>
      <w:szCs w:val="24"/>
    </w:rPr>
  </w:style>
  <w:style w:type="paragraph" w:customStyle="1" w:styleId="affa">
    <w:name w:val="标准文件_数字编号列项"/>
    <w:rsid w:val="009B46F9"/>
    <w:pPr>
      <w:numPr>
        <w:numId w:val="13"/>
      </w:numPr>
      <w:jc w:val="both"/>
    </w:pPr>
    <w:rPr>
      <w:rFonts w:ascii="宋体" w:hAnsi="宋体"/>
      <w:sz w:val="21"/>
    </w:rPr>
  </w:style>
  <w:style w:type="paragraph" w:customStyle="1" w:styleId="afff1">
    <w:name w:val="标准文件_四级条标题"/>
    <w:next w:val="affff7"/>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9B46F9"/>
    <w:rPr>
      <w:rFonts w:ascii="宋体"/>
      <w:kern w:val="2"/>
      <w:sz w:val="18"/>
      <w:szCs w:val="18"/>
    </w:rPr>
  </w:style>
  <w:style w:type="paragraph" w:customStyle="1" w:styleId="affffff1">
    <w:name w:val="标准文件_条文脚注"/>
    <w:basedOn w:val="affffff0"/>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7"/>
    <w:rsid w:val="009B46F9"/>
    <w:pPr>
      <w:numPr>
        <w:numId w:val="14"/>
      </w:numPr>
      <w:spacing w:line="240" w:lineRule="auto"/>
      <w:jc w:val="left"/>
    </w:pPr>
    <w:rPr>
      <w:rFonts w:ascii="宋体" w:hAnsi="宋体"/>
      <w:sz w:val="18"/>
    </w:rPr>
  </w:style>
  <w:style w:type="character" w:styleId="affffff2">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3">
    <w:name w:val="标准文件_图表脚注内容"/>
    <w:rsid w:val="009B46F9"/>
    <w:rPr>
      <w:rFonts w:ascii="宋体" w:eastAsia="宋体" w:hAnsi="宋体" w:cs="Times New Roman"/>
      <w:spacing w:val="0"/>
      <w:sz w:val="18"/>
      <w:vertAlign w:val="superscript"/>
    </w:rPr>
  </w:style>
  <w:style w:type="paragraph" w:customStyle="1" w:styleId="afff2">
    <w:name w:val="标准文件_五级条标题"/>
    <w:next w:val="affff7"/>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e">
    <w:name w:val="标准文件_一级条标题"/>
    <w:basedOn w:val="affd"/>
    <w:next w:val="affff7"/>
    <w:rsid w:val="009B46F9"/>
    <w:pPr>
      <w:numPr>
        <w:ilvl w:val="2"/>
      </w:numPr>
      <w:spacing w:beforeLines="50" w:before="50" w:afterLines="50" w:after="50"/>
      <w:outlineLvl w:val="1"/>
    </w:pPr>
  </w:style>
  <w:style w:type="paragraph" w:customStyle="1" w:styleId="affffff4">
    <w:name w:val="标准文件_一致程度"/>
    <w:basedOn w:val="afff6"/>
    <w:rsid w:val="009B46F9"/>
    <w:pPr>
      <w:spacing w:line="440" w:lineRule="exact"/>
      <w:jc w:val="center"/>
    </w:pPr>
    <w:rPr>
      <w:sz w:val="28"/>
    </w:rPr>
  </w:style>
  <w:style w:type="paragraph" w:customStyle="1" w:styleId="affffff5">
    <w:name w:val="标准文件_引言标题"/>
    <w:next w:val="afff6"/>
    <w:rsid w:val="009B46F9"/>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6"/>
    <w:next w:val="affff7"/>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7">
    <w:name w:val="标准文件_正文公式"/>
    <w:basedOn w:val="afff6"/>
    <w:next w:val="affff6"/>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7"/>
    <w:rsid w:val="009B46F9"/>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9B46F9"/>
    <w:pPr>
      <w:numPr>
        <w:numId w:val="23"/>
      </w:numPr>
      <w:jc w:val="center"/>
    </w:pPr>
    <w:rPr>
      <w:rFonts w:ascii="黑体" w:eastAsia="黑体" w:hAnsi="Times New Roman"/>
      <w:sz w:val="21"/>
    </w:rPr>
  </w:style>
  <w:style w:type="paragraph" w:customStyle="1" w:styleId="afb">
    <w:name w:val="标准文件_正文英文图标题"/>
    <w:next w:val="affff7"/>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8">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9B46F9"/>
    <w:pPr>
      <w:numPr>
        <w:ilvl w:val="3"/>
        <w:numId w:val="31"/>
      </w:numPr>
      <w:adjustRightInd/>
      <w:spacing w:line="240" w:lineRule="auto"/>
    </w:pPr>
    <w:rPr>
      <w:rFonts w:ascii="宋体" w:hAnsi="宋体"/>
      <w:szCs w:val="24"/>
    </w:rPr>
  </w:style>
  <w:style w:type="paragraph" w:customStyle="1" w:styleId="affffff9">
    <w:name w:val="发布部门"/>
    <w:next w:val="affff7"/>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9B46F9"/>
    <w:pPr>
      <w:spacing w:before="180" w:line="180" w:lineRule="exact"/>
      <w:jc w:val="center"/>
    </w:pPr>
    <w:rPr>
      <w:rFonts w:ascii="宋体" w:hAnsi="Times New Roman"/>
      <w:sz w:val="21"/>
    </w:rPr>
  </w:style>
  <w:style w:type="paragraph" w:customStyle="1" w:styleId="affffffe">
    <w:name w:val="封面标准文稿类别"/>
    <w:rsid w:val="009B46F9"/>
    <w:pPr>
      <w:spacing w:before="440" w:line="400" w:lineRule="exact"/>
      <w:jc w:val="center"/>
    </w:pPr>
    <w:rPr>
      <w:rFonts w:ascii="宋体" w:hAnsi="Times New Roman"/>
      <w:sz w:val="24"/>
    </w:rPr>
  </w:style>
  <w:style w:type="paragraph" w:customStyle="1" w:styleId="afffffff">
    <w:name w:val="封面标准英文名称"/>
    <w:rsid w:val="009B46F9"/>
    <w:pPr>
      <w:widowControl w:val="0"/>
      <w:spacing w:line="360" w:lineRule="exact"/>
      <w:jc w:val="center"/>
    </w:pPr>
    <w:rPr>
      <w:rFonts w:ascii="Times New Roman" w:hAnsi="Times New Roman"/>
      <w:sz w:val="28"/>
    </w:rPr>
  </w:style>
  <w:style w:type="paragraph" w:customStyle="1" w:styleId="afffffff0">
    <w:name w:val="封面一致性程度标识"/>
    <w:rsid w:val="009B46F9"/>
    <w:pPr>
      <w:spacing w:before="440" w:line="440" w:lineRule="exact"/>
      <w:jc w:val="center"/>
    </w:pPr>
    <w:rPr>
      <w:rFonts w:ascii="Times New Roman" w:hAnsi="Times New Roman"/>
      <w:sz w:val="28"/>
    </w:rPr>
  </w:style>
  <w:style w:type="paragraph" w:customStyle="1" w:styleId="afffffff1">
    <w:name w:val="封面正文"/>
    <w:rsid w:val="009B46F9"/>
    <w:pPr>
      <w:jc w:val="both"/>
    </w:pPr>
    <w:rPr>
      <w:rFonts w:ascii="Times New Roman" w:hAnsi="Times New Roman"/>
    </w:rPr>
  </w:style>
  <w:style w:type="paragraph" w:customStyle="1" w:styleId="afffffff2">
    <w:name w:val="附录二级无标题条"/>
    <w:basedOn w:val="afff6"/>
    <w:next w:val="affff7"/>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9B46F9"/>
    <w:pPr>
      <w:outlineLvl w:val="4"/>
    </w:pPr>
  </w:style>
  <w:style w:type="paragraph" w:customStyle="1" w:styleId="afffffff4">
    <w:name w:val="附录四级无标题条"/>
    <w:basedOn w:val="afffffff3"/>
    <w:next w:val="affff7"/>
    <w:rsid w:val="009B46F9"/>
    <w:pPr>
      <w:outlineLvl w:val="5"/>
    </w:pPr>
  </w:style>
  <w:style w:type="paragraph" w:customStyle="1" w:styleId="afffffff5">
    <w:name w:val="附录图"/>
    <w:next w:val="affff7"/>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6">
    <w:name w:val="附录五级无标题条"/>
    <w:basedOn w:val="afffffff4"/>
    <w:next w:val="affff7"/>
    <w:rsid w:val="009B46F9"/>
    <w:pPr>
      <w:outlineLvl w:val="6"/>
    </w:pPr>
  </w:style>
  <w:style w:type="paragraph" w:customStyle="1" w:styleId="afffffff7">
    <w:name w:val="附录性质"/>
    <w:basedOn w:val="afff6"/>
    <w:rsid w:val="009B46F9"/>
    <w:pPr>
      <w:widowControl/>
      <w:adjustRightInd/>
      <w:jc w:val="center"/>
    </w:pPr>
    <w:rPr>
      <w:rFonts w:ascii="黑体" w:eastAsia="黑体"/>
    </w:rPr>
  </w:style>
  <w:style w:type="paragraph" w:customStyle="1" w:styleId="afffffff8">
    <w:name w:val="附录一级无标题条"/>
    <w:basedOn w:val="afffffa"/>
    <w:next w:val="affff7"/>
    <w:rsid w:val="009B46F9"/>
    <w:pPr>
      <w:autoSpaceDN w:val="0"/>
      <w:outlineLvl w:val="2"/>
    </w:pPr>
    <w:rPr>
      <w:rFonts w:ascii="宋体" w:eastAsia="宋体" w:hAnsi="宋体"/>
    </w:rPr>
  </w:style>
  <w:style w:type="character" w:customStyle="1" w:styleId="afffffff9">
    <w:name w:val="个人答复风格"/>
    <w:rsid w:val="009B46F9"/>
    <w:rPr>
      <w:rFonts w:ascii="Arial" w:eastAsia="宋体" w:hAnsi="Arial" w:cs="Arial"/>
      <w:color w:val="auto"/>
      <w:spacing w:val="0"/>
      <w:sz w:val="20"/>
    </w:rPr>
  </w:style>
  <w:style w:type="character" w:customStyle="1" w:styleId="afffffffa">
    <w:name w:val="个人撰写风格"/>
    <w:rsid w:val="009B46F9"/>
    <w:rPr>
      <w:rFonts w:ascii="Arial" w:eastAsia="宋体" w:hAnsi="Arial" w:cs="Arial"/>
      <w:color w:val="auto"/>
      <w:spacing w:val="0"/>
      <w:sz w:val="20"/>
    </w:rPr>
  </w:style>
  <w:style w:type="paragraph" w:customStyle="1" w:styleId="afffffffb">
    <w:name w:val="脚注后续"/>
    <w:rsid w:val="009B46F9"/>
    <w:pPr>
      <w:ind w:leftChars="350" w:left="350"/>
      <w:jc w:val="both"/>
    </w:pPr>
    <w:rPr>
      <w:rFonts w:ascii="宋体" w:hAnsi="Times New Roman"/>
      <w:sz w:val="18"/>
    </w:rPr>
  </w:style>
  <w:style w:type="paragraph" w:customStyle="1" w:styleId="afff5">
    <w:name w:val="列项——"/>
    <w:rsid w:val="009B46F9"/>
    <w:pPr>
      <w:widowControl w:val="0"/>
      <w:numPr>
        <w:numId w:val="28"/>
      </w:numPr>
      <w:jc w:val="both"/>
    </w:pPr>
    <w:rPr>
      <w:rFonts w:ascii="宋体" w:hAnsi="宋体"/>
      <w:sz w:val="21"/>
    </w:rPr>
  </w:style>
  <w:style w:type="paragraph" w:customStyle="1" w:styleId="afffffffc">
    <w:name w:val="列项·"/>
    <w:basedOn w:val="affff7"/>
    <w:rsid w:val="009B46F9"/>
    <w:pPr>
      <w:tabs>
        <w:tab w:val="left" w:pos="840"/>
      </w:tabs>
    </w:pPr>
  </w:style>
  <w:style w:type="paragraph" w:customStyle="1" w:styleId="afffffffd">
    <w:name w:val="目次、索引正文"/>
    <w:rsid w:val="009B46F9"/>
    <w:pPr>
      <w:spacing w:line="320" w:lineRule="exact"/>
      <w:jc w:val="both"/>
    </w:pPr>
    <w:rPr>
      <w:rFonts w:ascii="宋体" w:hAnsi="Times New Roman"/>
      <w:sz w:val="21"/>
    </w:rPr>
  </w:style>
  <w:style w:type="paragraph" w:customStyle="1" w:styleId="210">
    <w:name w:val="目录 21"/>
    <w:basedOn w:val="afff6"/>
    <w:next w:val="afff6"/>
    <w:autoRedefine/>
    <w:semiHidden/>
    <w:rsid w:val="009B46F9"/>
    <w:pPr>
      <w:adjustRightInd/>
      <w:spacing w:line="240" w:lineRule="auto"/>
      <w:jc w:val="left"/>
    </w:pPr>
    <w:rPr>
      <w:bCs/>
      <w:iCs/>
    </w:rPr>
  </w:style>
  <w:style w:type="paragraph" w:customStyle="1" w:styleId="31">
    <w:name w:val="目录 31"/>
    <w:basedOn w:val="afff6"/>
    <w:next w:val="afff6"/>
    <w:autoRedefine/>
    <w:semiHidden/>
    <w:rsid w:val="009B46F9"/>
    <w:pPr>
      <w:spacing w:line="240" w:lineRule="auto"/>
    </w:pPr>
    <w:rPr>
      <w:rFonts w:ascii="宋体" w:hAnsi="宋体"/>
      <w:iCs/>
    </w:rPr>
  </w:style>
  <w:style w:type="paragraph" w:customStyle="1" w:styleId="41">
    <w:name w:val="目录 41"/>
    <w:basedOn w:val="afff6"/>
    <w:next w:val="afff6"/>
    <w:autoRedefine/>
    <w:semiHidden/>
    <w:rsid w:val="009B46F9"/>
    <w:pPr>
      <w:adjustRightInd/>
      <w:spacing w:line="240" w:lineRule="auto"/>
      <w:jc w:val="left"/>
    </w:pPr>
  </w:style>
  <w:style w:type="paragraph" w:customStyle="1" w:styleId="51">
    <w:name w:val="目录 51"/>
    <w:basedOn w:val="afff6"/>
    <w:next w:val="afff6"/>
    <w:autoRedefine/>
    <w:semiHidden/>
    <w:rsid w:val="009B46F9"/>
    <w:pPr>
      <w:spacing w:line="240" w:lineRule="auto"/>
    </w:pPr>
    <w:rPr>
      <w:rFonts w:ascii="宋体" w:hAnsi="宋体"/>
    </w:rPr>
  </w:style>
  <w:style w:type="paragraph" w:customStyle="1" w:styleId="61">
    <w:name w:val="目录 61"/>
    <w:basedOn w:val="afff6"/>
    <w:next w:val="afff6"/>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e">
    <w:name w:val="其他标准称谓"/>
    <w:rsid w:val="009B46F9"/>
    <w:pPr>
      <w:spacing w:line="0" w:lineRule="atLeast"/>
      <w:jc w:val="distribute"/>
    </w:pPr>
    <w:rPr>
      <w:rFonts w:ascii="黑体" w:eastAsia="黑体" w:hAnsi="宋体"/>
      <w:sz w:val="52"/>
    </w:rPr>
  </w:style>
  <w:style w:type="paragraph" w:customStyle="1" w:styleId="affffffff">
    <w:name w:val="其他发布部门"/>
    <w:basedOn w:val="affffff9"/>
    <w:rsid w:val="009B46F9"/>
    <w:pPr>
      <w:framePr w:wrap="around"/>
      <w:spacing w:line="0" w:lineRule="atLeast"/>
    </w:pPr>
    <w:rPr>
      <w:rFonts w:ascii="黑体" w:eastAsia="黑体"/>
      <w:b w:val="0"/>
    </w:rPr>
  </w:style>
  <w:style w:type="paragraph" w:customStyle="1" w:styleId="affc">
    <w:name w:val="前言标题"/>
    <w:next w:val="afff6"/>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9B46F9"/>
    <w:pPr>
      <w:numPr>
        <w:ilvl w:val="4"/>
        <w:numId w:val="31"/>
      </w:numPr>
      <w:adjustRightInd/>
      <w:spacing w:line="240" w:lineRule="auto"/>
    </w:pPr>
    <w:rPr>
      <w:rFonts w:ascii="宋体" w:hAnsi="宋体"/>
      <w:szCs w:val="24"/>
    </w:rPr>
  </w:style>
  <w:style w:type="paragraph" w:customStyle="1" w:styleId="affffffff0">
    <w:name w:val="实施日期"/>
    <w:basedOn w:val="affffffa"/>
    <w:rsid w:val="009B46F9"/>
    <w:pPr>
      <w:framePr w:hSpace="0" w:wrap="around" w:xAlign="right"/>
      <w:jc w:val="right"/>
    </w:pPr>
  </w:style>
  <w:style w:type="paragraph" w:customStyle="1" w:styleId="a3">
    <w:name w:val="四级无标题条"/>
    <w:basedOn w:val="afff6"/>
    <w:rsid w:val="009B46F9"/>
    <w:pPr>
      <w:numPr>
        <w:ilvl w:val="5"/>
        <w:numId w:val="31"/>
      </w:numPr>
      <w:adjustRightInd/>
      <w:spacing w:line="240" w:lineRule="auto"/>
    </w:pPr>
    <w:rPr>
      <w:rFonts w:ascii="宋体" w:hAnsi="宋体"/>
      <w:szCs w:val="24"/>
    </w:rPr>
  </w:style>
  <w:style w:type="paragraph" w:styleId="affffffff1">
    <w:name w:val="table of figures"/>
    <w:basedOn w:val="afff6"/>
    <w:next w:val="afff6"/>
    <w:semiHidden/>
    <w:rsid w:val="009B46F9"/>
    <w:pPr>
      <w:adjustRightInd/>
      <w:spacing w:line="240" w:lineRule="auto"/>
      <w:jc w:val="left"/>
    </w:pPr>
    <w:rPr>
      <w:szCs w:val="24"/>
    </w:rPr>
  </w:style>
  <w:style w:type="paragraph" w:customStyle="1" w:styleId="affffffff2">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9B46F9"/>
    <w:pPr>
      <w:jc w:val="both"/>
    </w:pPr>
    <w:rPr>
      <w:rFonts w:ascii="宋体" w:hAnsi="宋体"/>
      <w:sz w:val="21"/>
    </w:rPr>
  </w:style>
  <w:style w:type="paragraph" w:customStyle="1" w:styleId="a4">
    <w:name w:val="五级无标题条"/>
    <w:basedOn w:val="afff6"/>
    <w:rsid w:val="009B46F9"/>
    <w:pPr>
      <w:numPr>
        <w:ilvl w:val="6"/>
        <w:numId w:val="31"/>
      </w:numPr>
      <w:adjustRightInd/>
    </w:pPr>
    <w:rPr>
      <w:szCs w:val="24"/>
    </w:rPr>
  </w:style>
  <w:style w:type="character" w:styleId="affffffff4">
    <w:name w:val="page number"/>
    <w:rsid w:val="009B46F9"/>
    <w:rPr>
      <w:rFonts w:ascii="宋体" w:eastAsia="宋体" w:hAnsi="Times New Roman"/>
      <w:sz w:val="18"/>
    </w:rPr>
  </w:style>
  <w:style w:type="paragraph" w:customStyle="1" w:styleId="a0">
    <w:name w:val="一级无标题条"/>
    <w:basedOn w:val="afff6"/>
    <w:rsid w:val="009B46F9"/>
    <w:pPr>
      <w:numPr>
        <w:ilvl w:val="2"/>
        <w:numId w:val="31"/>
      </w:numPr>
      <w:adjustRightInd/>
      <w:spacing w:before="10" w:after="10" w:line="240" w:lineRule="auto"/>
    </w:pPr>
    <w:rPr>
      <w:rFonts w:ascii="宋体" w:hAnsi="宋体"/>
      <w:szCs w:val="24"/>
    </w:rPr>
  </w:style>
  <w:style w:type="paragraph" w:styleId="affffffff5">
    <w:name w:val="Normal Indent"/>
    <w:basedOn w:val="afff6"/>
    <w:rsid w:val="009B46F9"/>
    <w:pPr>
      <w:ind w:firstLine="420"/>
    </w:pPr>
  </w:style>
  <w:style w:type="paragraph" w:customStyle="1" w:styleId="affffffff6">
    <w:name w:val="注:后续"/>
    <w:rsid w:val="009B46F9"/>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9B46F9"/>
    <w:pPr>
      <w:ind w:leftChars="0" w:left="1406" w:firstLineChars="0" w:hanging="499"/>
    </w:pPr>
  </w:style>
  <w:style w:type="paragraph" w:customStyle="1" w:styleId="affffffff8">
    <w:name w:val="标准文件_一级无标题"/>
    <w:basedOn w:val="affe"/>
    <w:qFormat/>
    <w:rsid w:val="009B46F9"/>
    <w:pPr>
      <w:spacing w:beforeLines="0" w:before="0" w:afterLines="0" w:after="0"/>
      <w:outlineLvl w:val="9"/>
    </w:pPr>
    <w:rPr>
      <w:rFonts w:ascii="宋体" w:eastAsia="宋体"/>
    </w:rPr>
  </w:style>
  <w:style w:type="paragraph" w:customStyle="1" w:styleId="affffffff9">
    <w:name w:val="标准文件_五级无标题"/>
    <w:basedOn w:val="afff2"/>
    <w:qFormat/>
    <w:rsid w:val="009B46F9"/>
    <w:pPr>
      <w:spacing w:beforeLines="0" w:before="0" w:afterLines="0" w:after="0"/>
      <w:outlineLvl w:val="9"/>
    </w:pPr>
    <w:rPr>
      <w:rFonts w:ascii="宋体" w:eastAsia="宋体"/>
    </w:rPr>
  </w:style>
  <w:style w:type="paragraph" w:customStyle="1" w:styleId="affffffffa">
    <w:name w:val="标准文件_三级无标题"/>
    <w:basedOn w:val="afff0"/>
    <w:qFormat/>
    <w:rsid w:val="009B46F9"/>
    <w:pPr>
      <w:spacing w:beforeLines="0" w:before="0" w:afterLines="0" w:after="0"/>
      <w:outlineLvl w:val="9"/>
    </w:pPr>
    <w:rPr>
      <w:rFonts w:ascii="宋体" w:eastAsia="宋体"/>
    </w:rPr>
  </w:style>
  <w:style w:type="paragraph" w:customStyle="1" w:styleId="affffffffb">
    <w:name w:val="标准文件_二级无标题"/>
    <w:basedOn w:val="afff"/>
    <w:qFormat/>
    <w:rsid w:val="009B46F9"/>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9B46F9"/>
    <w:rPr>
      <w:rFonts w:eastAsia="宋体"/>
    </w:rPr>
  </w:style>
  <w:style w:type="paragraph" w:customStyle="1" w:styleId="affffffffd">
    <w:name w:val="标准文件_四级无标题"/>
    <w:basedOn w:val="afff1"/>
    <w:qFormat/>
    <w:rsid w:val="009B46F9"/>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9B46F9"/>
    <w:pPr>
      <w:numPr>
        <w:numId w:val="2"/>
      </w:numPr>
      <w:ind w:firstLineChars="0" w:firstLine="0"/>
    </w:pPr>
    <w:rPr>
      <w:rFonts w:ascii="Times New Roman" w:cs="Arial"/>
      <w:szCs w:val="28"/>
    </w:rPr>
  </w:style>
  <w:style w:type="paragraph" w:customStyle="1" w:styleId="ae">
    <w:name w:val="标准文件_小写罗马数字编号列项"/>
    <w:basedOn w:val="affff7"/>
    <w:rsid w:val="009B46F9"/>
    <w:pPr>
      <w:numPr>
        <w:numId w:val="15"/>
      </w:numPr>
      <w:ind w:firstLineChars="0" w:firstLine="0"/>
    </w:pPr>
    <w:rPr>
      <w:rFonts w:cs="Arial"/>
      <w:szCs w:val="28"/>
    </w:rPr>
  </w:style>
  <w:style w:type="paragraph" w:customStyle="1" w:styleId="affffffffe">
    <w:name w:val="标准文件_附录标题"/>
    <w:basedOn w:val="aff4"/>
    <w:qFormat/>
    <w:rsid w:val="009B46F9"/>
    <w:pPr>
      <w:numPr>
        <w:numId w:val="0"/>
      </w:numPr>
      <w:spacing w:after="280"/>
      <w:outlineLvl w:val="9"/>
    </w:pPr>
  </w:style>
  <w:style w:type="paragraph" w:customStyle="1" w:styleId="afffffffff">
    <w:name w:val="标准文件_二级项"/>
    <w:rsid w:val="009B46F9"/>
    <w:rPr>
      <w:rFonts w:ascii="宋体" w:hAnsi="Times New Roman"/>
      <w:sz w:val="21"/>
    </w:rPr>
  </w:style>
  <w:style w:type="paragraph" w:customStyle="1" w:styleId="af3">
    <w:name w:val="标准文件_三级项"/>
    <w:basedOn w:val="afff6"/>
    <w:rsid w:val="009B46F9"/>
    <w:pPr>
      <w:numPr>
        <w:ilvl w:val="2"/>
        <w:numId w:val="16"/>
      </w:numPr>
      <w:spacing w:line="-300" w:lineRule="auto"/>
    </w:pPr>
    <w:rPr>
      <w:rFonts w:ascii="Times New Roman" w:hAnsi="Times New Roman"/>
    </w:rPr>
  </w:style>
  <w:style w:type="paragraph" w:customStyle="1" w:styleId="affb">
    <w:name w:val="图表脚注说明"/>
    <w:basedOn w:val="afff6"/>
    <w:next w:val="affff7"/>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0">
    <w:name w:val="标准文件_索引字母"/>
    <w:next w:val="affff7"/>
    <w:qFormat/>
    <w:rsid w:val="009B46F9"/>
    <w:pPr>
      <w:jc w:val="center"/>
    </w:pPr>
    <w:rPr>
      <w:rFonts w:ascii="宋体" w:eastAsia="Times New Roman" w:hAnsi="宋体"/>
      <w:b/>
      <w:kern w:val="2"/>
      <w:sz w:val="21"/>
    </w:rPr>
  </w:style>
  <w:style w:type="paragraph" w:customStyle="1" w:styleId="afffffffff1">
    <w:name w:val="标准文件_附录前"/>
    <w:next w:val="affff7"/>
    <w:qFormat/>
    <w:rsid w:val="009B46F9"/>
    <w:pPr>
      <w:spacing w:line="20" w:lineRule="atLeast"/>
      <w:ind w:firstLine="200"/>
    </w:pPr>
    <w:rPr>
      <w:rFonts w:ascii="宋体" w:hAnsi="宋体"/>
      <w:kern w:val="2"/>
      <w:sz w:val="10"/>
    </w:rPr>
  </w:style>
  <w:style w:type="paragraph" w:customStyle="1" w:styleId="afffffffff2">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9B46F9"/>
    <w:pPr>
      <w:ind w:firstLineChars="0" w:firstLine="0"/>
      <w:jc w:val="center"/>
    </w:pPr>
    <w:rPr>
      <w:sz w:val="18"/>
    </w:rPr>
  </w:style>
  <w:style w:type="paragraph" w:customStyle="1" w:styleId="afff3">
    <w:name w:val="标准文件_注："/>
    <w:next w:val="affff7"/>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4"/>
    <w:rsid w:val="009B46F9"/>
    <w:pPr>
      <w:widowControl w:val="0"/>
      <w:numPr>
        <w:numId w:val="11"/>
      </w:numPr>
      <w:jc w:val="both"/>
    </w:pPr>
    <w:rPr>
      <w:rFonts w:ascii="宋体" w:hAnsi="Times New Roman"/>
      <w:sz w:val="18"/>
      <w:szCs w:val="18"/>
    </w:rPr>
  </w:style>
  <w:style w:type="paragraph" w:customStyle="1" w:styleId="afa">
    <w:name w:val="标准文件_示例×："/>
    <w:basedOn w:val="afff6"/>
    <w:next w:val="afffffffff4"/>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7"/>
    <w:qFormat/>
    <w:rsid w:val="009B46F9"/>
    <w:rPr>
      <w:rFonts w:ascii="宋体" w:hAnsi="Times New Roman"/>
      <w:noProof/>
      <w:sz w:val="21"/>
    </w:rPr>
  </w:style>
  <w:style w:type="paragraph" w:customStyle="1" w:styleId="afffffffff5">
    <w:name w:val="标准文件_表格续"/>
    <w:basedOn w:val="affff7"/>
    <w:next w:val="affff7"/>
    <w:qFormat/>
    <w:rsid w:val="009B46F9"/>
    <w:pPr>
      <w:jc w:val="center"/>
    </w:pPr>
    <w:rPr>
      <w:rFonts w:ascii="黑体" w:eastAsia="黑体" w:hAnsi="黑体"/>
    </w:rPr>
  </w:style>
  <w:style w:type="paragraph" w:styleId="10">
    <w:name w:val="toc 1"/>
    <w:basedOn w:val="afff6"/>
    <w:next w:val="afff6"/>
    <w:autoRedefine/>
    <w:uiPriority w:val="39"/>
    <w:unhideWhenUsed/>
    <w:rsid w:val="009B46F9"/>
    <w:rPr>
      <w:rFonts w:ascii="宋体"/>
    </w:rPr>
  </w:style>
  <w:style w:type="table" w:styleId="afffffffff6">
    <w:name w:val="Table Grid"/>
    <w:basedOn w:val="afff8"/>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7">
    <w:name w:val="Placeholder Text"/>
    <w:basedOn w:val="afff7"/>
    <w:uiPriority w:val="99"/>
    <w:semiHidden/>
    <w:rsid w:val="009B46F9"/>
    <w:rPr>
      <w:color w:val="808080"/>
    </w:rPr>
  </w:style>
  <w:style w:type="paragraph" w:customStyle="1" w:styleId="2">
    <w:name w:val="标准文件_二级项2"/>
    <w:basedOn w:val="affff7"/>
    <w:qFormat/>
    <w:rsid w:val="009B46F9"/>
    <w:pPr>
      <w:numPr>
        <w:ilvl w:val="1"/>
        <w:numId w:val="16"/>
      </w:numPr>
      <w:ind w:firstLineChars="0" w:firstLine="0"/>
    </w:pPr>
  </w:style>
  <w:style w:type="paragraph" w:customStyle="1" w:styleId="21">
    <w:name w:val="标准文件_三级项2"/>
    <w:basedOn w:val="affff7"/>
    <w:qFormat/>
    <w:rsid w:val="009B46F9"/>
    <w:pPr>
      <w:numPr>
        <w:numId w:val="10"/>
      </w:numPr>
      <w:spacing w:line="300" w:lineRule="exact"/>
      <w:ind w:firstLineChars="0"/>
    </w:pPr>
    <w:rPr>
      <w:rFonts w:ascii="Times New Roman"/>
    </w:rPr>
  </w:style>
  <w:style w:type="paragraph" w:customStyle="1" w:styleId="20">
    <w:name w:val="标准文件_一级项2"/>
    <w:basedOn w:val="affff7"/>
    <w:qFormat/>
    <w:rsid w:val="009B46F9"/>
    <w:pPr>
      <w:numPr>
        <w:numId w:val="17"/>
      </w:numPr>
      <w:spacing w:line="300" w:lineRule="exact"/>
      <w:ind w:firstLineChars="0"/>
    </w:pPr>
    <w:rPr>
      <w:rFonts w:ascii="Times New Roman"/>
    </w:rPr>
  </w:style>
  <w:style w:type="paragraph" w:customStyle="1" w:styleId="afffffffff8">
    <w:name w:val="标准文件_提示"/>
    <w:basedOn w:val="affff7"/>
    <w:next w:val="affff7"/>
    <w:qFormat/>
    <w:rsid w:val="009B46F9"/>
    <w:pPr>
      <w:ind w:firstLine="420"/>
    </w:pPr>
    <w:rPr>
      <w:rFonts w:ascii="黑体" w:eastAsia="黑体"/>
    </w:rPr>
  </w:style>
  <w:style w:type="character" w:customStyle="1" w:styleId="afffffffff9">
    <w:name w:val="标准文件_来源"/>
    <w:basedOn w:val="afff7"/>
    <w:uiPriority w:val="1"/>
    <w:qFormat/>
    <w:rsid w:val="009B46F9"/>
    <w:rPr>
      <w:rFonts w:eastAsia="宋体"/>
      <w:sz w:val="21"/>
    </w:rPr>
  </w:style>
  <w:style w:type="paragraph" w:customStyle="1" w:styleId="afffffffffa">
    <w:name w:val="标准文件_图表说明"/>
    <w:qFormat/>
    <w:rsid w:val="009B46F9"/>
    <w:pPr>
      <w:spacing w:line="276" w:lineRule="auto"/>
      <w:ind w:firstLine="420"/>
    </w:pPr>
    <w:rPr>
      <w:rFonts w:ascii="宋体" w:hAnsi="宋体"/>
      <w:kern w:val="2"/>
      <w:sz w:val="18"/>
    </w:rPr>
  </w:style>
  <w:style w:type="paragraph" w:customStyle="1" w:styleId="afffffffffb">
    <w:name w:val="其他发布日期"/>
    <w:basedOn w:val="affffffa"/>
    <w:rsid w:val="009B46F9"/>
    <w:pPr>
      <w:framePr w:w="3997" w:h="471" w:hRule="exact" w:hSpace="0" w:vSpace="181" w:wrap="around" w:vAnchor="page" w:hAnchor="page" w:x="1419" w:y="14097"/>
    </w:pPr>
  </w:style>
  <w:style w:type="paragraph" w:customStyle="1" w:styleId="afffffffffc">
    <w:name w:val="其他实施日期"/>
    <w:basedOn w:val="affffffff0"/>
    <w:rsid w:val="009B46F9"/>
    <w:pPr>
      <w:framePr w:w="3997" w:h="471" w:hRule="exact" w:vSpace="181" w:wrap="around" w:vAnchor="page" w:hAnchor="page" w:x="7089" w:y="14097"/>
    </w:pPr>
  </w:style>
  <w:style w:type="paragraph" w:customStyle="1" w:styleId="afffffffffd">
    <w:name w:val="标准文件_文件编号"/>
    <w:basedOn w:val="affff7"/>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9B46F9"/>
    <w:pPr>
      <w:framePr w:wrap="auto"/>
      <w:spacing w:before="57"/>
    </w:pPr>
    <w:rPr>
      <w:sz w:val="21"/>
    </w:rPr>
  </w:style>
  <w:style w:type="paragraph" w:customStyle="1" w:styleId="affffffffff">
    <w:name w:val="标准文件_文件名称"/>
    <w:basedOn w:val="affff7"/>
    <w:next w:val="affff7"/>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9B46F9"/>
    <w:pPr>
      <w:spacing w:line="300" w:lineRule="exact"/>
      <w:ind w:left="420"/>
    </w:pPr>
    <w:rPr>
      <w:rFonts w:ascii="宋体"/>
    </w:rPr>
  </w:style>
  <w:style w:type="paragraph" w:styleId="40">
    <w:name w:val="toc 4"/>
    <w:basedOn w:val="afff6"/>
    <w:next w:val="afff6"/>
    <w:autoRedefine/>
    <w:uiPriority w:val="39"/>
    <w:unhideWhenUsed/>
    <w:rsid w:val="009B46F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9B46F9"/>
    <w:pPr>
      <w:ind w:left="839"/>
    </w:pPr>
    <w:rPr>
      <w:rFonts w:ascii="宋体"/>
    </w:rPr>
  </w:style>
  <w:style w:type="paragraph" w:styleId="60">
    <w:name w:val="toc 6"/>
    <w:basedOn w:val="afff6"/>
    <w:next w:val="afff6"/>
    <w:autoRedefine/>
    <w:uiPriority w:val="39"/>
    <w:unhideWhenUsed/>
    <w:rsid w:val="009B46F9"/>
    <w:pPr>
      <w:spacing w:line="300" w:lineRule="exact"/>
      <w:ind w:left="1049"/>
    </w:pPr>
    <w:rPr>
      <w:rFonts w:ascii="宋体"/>
    </w:rPr>
  </w:style>
  <w:style w:type="paragraph" w:styleId="70">
    <w:name w:val="toc 7"/>
    <w:basedOn w:val="afff6"/>
    <w:next w:val="afff6"/>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7"/>
    <w:next w:val="affff7"/>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7"/>
    <w:next w:val="affff7"/>
    <w:qFormat/>
    <w:rsid w:val="009B46F9"/>
    <w:pPr>
      <w:numPr>
        <w:numId w:val="4"/>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9B46F9"/>
    <w:pPr>
      <w:numPr>
        <w:ilvl w:val="5"/>
        <w:numId w:val="18"/>
      </w:numPr>
      <w:spacing w:beforeLines="50" w:before="50" w:afterLines="50" w:after="50"/>
      <w:ind w:firstLineChars="0"/>
    </w:pPr>
    <w:rPr>
      <w:rFonts w:ascii="黑体" w:eastAsia="黑体"/>
    </w:rPr>
  </w:style>
  <w:style w:type="paragraph" w:customStyle="1" w:styleId="affffffffff0">
    <w:name w:val="标准文件_注后"/>
    <w:basedOn w:val="affff7"/>
    <w:qFormat/>
    <w:rsid w:val="009B46F9"/>
    <w:pPr>
      <w:ind w:left="811" w:firstLineChars="0" w:firstLine="0"/>
    </w:pPr>
    <w:rPr>
      <w:sz w:val="18"/>
    </w:rPr>
  </w:style>
  <w:style w:type="paragraph" w:customStyle="1" w:styleId="X">
    <w:name w:val="标准文件_注X后"/>
    <w:basedOn w:val="affff7"/>
    <w:qFormat/>
    <w:rsid w:val="009B46F9"/>
    <w:pPr>
      <w:ind w:left="811" w:firstLineChars="0" w:firstLine="0"/>
    </w:pPr>
    <w:rPr>
      <w:sz w:val="18"/>
    </w:rPr>
  </w:style>
  <w:style w:type="paragraph" w:customStyle="1" w:styleId="affffffffff1">
    <w:name w:val="标准文件_示例后"/>
    <w:basedOn w:val="affff7"/>
    <w:qFormat/>
    <w:rsid w:val="009B46F9"/>
    <w:pPr>
      <w:ind w:left="964" w:firstLineChars="0" w:firstLine="0"/>
    </w:pPr>
    <w:rPr>
      <w:sz w:val="18"/>
    </w:rPr>
  </w:style>
  <w:style w:type="paragraph" w:customStyle="1" w:styleId="X0">
    <w:name w:val="标准文件_示例X后"/>
    <w:basedOn w:val="affff7"/>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2">
    <w:name w:val="标准文件_索引项"/>
    <w:basedOn w:val="affff7"/>
    <w:next w:val="affff7"/>
    <w:qFormat/>
    <w:rsid w:val="009B46F9"/>
    <w:pPr>
      <w:tabs>
        <w:tab w:val="right" w:leader="dot" w:pos="9356"/>
      </w:tabs>
      <w:ind w:left="210" w:firstLineChars="0" w:hanging="210"/>
      <w:jc w:val="left"/>
    </w:pPr>
  </w:style>
  <w:style w:type="paragraph" w:customStyle="1" w:styleId="affffffffff3">
    <w:name w:val="标准文件_附录一级无标题"/>
    <w:basedOn w:val="aff5"/>
    <w:qFormat/>
    <w:rsid w:val="009B46F9"/>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B46F9"/>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9B46F9"/>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B46F9"/>
    <w:pPr>
      <w:ind w:firstLine="420"/>
    </w:pPr>
    <w:rPr>
      <w:sz w:val="18"/>
    </w:rPr>
  </w:style>
  <w:style w:type="paragraph" w:customStyle="1" w:styleId="affffffffff8">
    <w:name w:val="标准文件_引言一级无标题"/>
    <w:basedOn w:val="a7"/>
    <w:next w:val="affff7"/>
    <w:qFormat/>
    <w:rsid w:val="009B46F9"/>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9B46F9"/>
    <w:pPr>
      <w:spacing w:beforeLines="0" w:before="0" w:afterLines="0" w:after="0" w:line="276" w:lineRule="auto"/>
    </w:pPr>
    <w:rPr>
      <w:rFonts w:ascii="宋体" w:eastAsia="宋体"/>
    </w:rPr>
  </w:style>
  <w:style w:type="paragraph" w:customStyle="1" w:styleId="affffffffffa">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9B46F9"/>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9B46F9"/>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CD561D"/>
    <w:rPr>
      <w:rFonts w:hAnsi="黑体"/>
    </w:rPr>
  </w:style>
  <w:style w:type="paragraph" w:customStyle="1" w:styleId="affffffffffe">
    <w:name w:val="标准文件_脚注内容"/>
    <w:basedOn w:val="affff7"/>
    <w:qFormat/>
    <w:rsid w:val="009B46F9"/>
    <w:pPr>
      <w:ind w:leftChars="200" w:left="400" w:hangingChars="200" w:hanging="200"/>
    </w:pPr>
    <w:rPr>
      <w:sz w:val="15"/>
    </w:rPr>
  </w:style>
  <w:style w:type="paragraph" w:customStyle="1" w:styleId="afffffffffff">
    <w:name w:val="标准文件_术语条一"/>
    <w:basedOn w:val="affffffff8"/>
    <w:next w:val="affff7"/>
    <w:qFormat/>
    <w:rsid w:val="009B46F9"/>
  </w:style>
  <w:style w:type="paragraph" w:customStyle="1" w:styleId="afffffffffff0">
    <w:name w:val="标准文件_术语条二"/>
    <w:basedOn w:val="affffffffb"/>
    <w:next w:val="affff7"/>
    <w:qFormat/>
    <w:rsid w:val="009B46F9"/>
  </w:style>
  <w:style w:type="paragraph" w:customStyle="1" w:styleId="afffffffffff1">
    <w:name w:val="标准文件_术语条三"/>
    <w:basedOn w:val="affffffffa"/>
    <w:next w:val="affff7"/>
    <w:qFormat/>
    <w:rsid w:val="009B46F9"/>
  </w:style>
  <w:style w:type="paragraph" w:customStyle="1" w:styleId="afffffffffff2">
    <w:name w:val="标准文件_术语条四"/>
    <w:basedOn w:val="affffffffd"/>
    <w:next w:val="affff7"/>
    <w:qFormat/>
    <w:rsid w:val="009B46F9"/>
  </w:style>
  <w:style w:type="paragraph" w:customStyle="1" w:styleId="afffffffffff3">
    <w:name w:val="标准文件_术语条五"/>
    <w:basedOn w:val="affffffff9"/>
    <w:next w:val="affff7"/>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fffffffff5">
    <w:name w:val="段"/>
    <w:link w:val="Char7"/>
    <w:rsid w:val="00091CE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rsid w:val="00091CE2"/>
    <w:rPr>
      <w:rFonts w:ascii="宋体" w:hAnsi="Times New Roman"/>
      <w:sz w:val="21"/>
    </w:rPr>
  </w:style>
  <w:style w:type="paragraph" w:customStyle="1" w:styleId="afffffffffff6">
    <w:name w:val="注："/>
    <w:next w:val="afffffffffff5"/>
    <w:rsid w:val="007C68F0"/>
    <w:pPr>
      <w:widowControl w:val="0"/>
      <w:autoSpaceDE w:val="0"/>
      <w:autoSpaceDN w:val="0"/>
      <w:jc w:val="both"/>
    </w:pPr>
    <w:rPr>
      <w:rFonts w:ascii="宋体" w:hAnsi="Times New Roman"/>
      <w:sz w:val="18"/>
      <w:szCs w:val="18"/>
    </w:rPr>
  </w:style>
  <w:style w:type="paragraph" w:customStyle="1" w:styleId="afffffffffff7">
    <w:name w:val="注×："/>
    <w:rsid w:val="005D3C53"/>
    <w:pPr>
      <w:widowControl w:val="0"/>
      <w:autoSpaceDE w:val="0"/>
      <w:autoSpaceDN w:val="0"/>
      <w:ind w:left="811"/>
      <w:jc w:val="both"/>
    </w:pPr>
    <w:rPr>
      <w:rFonts w:ascii="宋体" w:hAnsi="Times New Roman"/>
      <w:sz w:val="18"/>
      <w:szCs w:val="18"/>
    </w:rPr>
  </w:style>
  <w:style w:type="paragraph" w:customStyle="1" w:styleId="11">
    <w:name w:val="正文1"/>
    <w:rsid w:val="00A57DE7"/>
    <w:pPr>
      <w:jc w:val="both"/>
    </w:pPr>
    <w:rPr>
      <w:rFonts w:ascii="Times New Roman" w:hAnsi="Times New Roman"/>
      <w:kern w:val="2"/>
      <w:sz w:val="21"/>
      <w:szCs w:val="21"/>
    </w:rPr>
  </w:style>
  <w:style w:type="paragraph" w:customStyle="1" w:styleId="aff1">
    <w:name w:val="附录表标题"/>
    <w:basedOn w:val="afff6"/>
    <w:next w:val="afffffffffff5"/>
    <w:autoRedefine/>
    <w:qFormat/>
    <w:rsid w:val="0002035A"/>
    <w:pPr>
      <w:numPr>
        <w:ilvl w:val="1"/>
        <w:numId w:val="39"/>
      </w:numPr>
      <w:tabs>
        <w:tab w:val="left" w:pos="180"/>
      </w:tabs>
      <w:spacing w:beforeLines="50" w:before="50" w:afterLines="50" w:after="50"/>
      <w:ind w:left="0" w:firstLine="0"/>
      <w:jc w:val="center"/>
    </w:pPr>
    <w:rPr>
      <w:rFonts w:ascii="黑体"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636">
      <w:bodyDiv w:val="1"/>
      <w:marLeft w:val="0"/>
      <w:marRight w:val="0"/>
      <w:marTop w:val="0"/>
      <w:marBottom w:val="0"/>
      <w:divBdr>
        <w:top w:val="none" w:sz="0" w:space="0" w:color="auto"/>
        <w:left w:val="none" w:sz="0" w:space="0" w:color="auto"/>
        <w:bottom w:val="none" w:sz="0" w:space="0" w:color="auto"/>
        <w:right w:val="none" w:sz="0" w:space="0" w:color="auto"/>
      </w:divBdr>
    </w:div>
    <w:div w:id="6375450">
      <w:bodyDiv w:val="1"/>
      <w:marLeft w:val="0"/>
      <w:marRight w:val="0"/>
      <w:marTop w:val="0"/>
      <w:marBottom w:val="0"/>
      <w:divBdr>
        <w:top w:val="none" w:sz="0" w:space="0" w:color="auto"/>
        <w:left w:val="none" w:sz="0" w:space="0" w:color="auto"/>
        <w:bottom w:val="none" w:sz="0" w:space="0" w:color="auto"/>
        <w:right w:val="none" w:sz="0" w:space="0" w:color="auto"/>
      </w:divBdr>
    </w:div>
    <w:div w:id="13306777">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6242430">
      <w:bodyDiv w:val="1"/>
      <w:marLeft w:val="0"/>
      <w:marRight w:val="0"/>
      <w:marTop w:val="0"/>
      <w:marBottom w:val="0"/>
      <w:divBdr>
        <w:top w:val="none" w:sz="0" w:space="0" w:color="auto"/>
        <w:left w:val="none" w:sz="0" w:space="0" w:color="auto"/>
        <w:bottom w:val="none" w:sz="0" w:space="0" w:color="auto"/>
        <w:right w:val="none" w:sz="0" w:space="0" w:color="auto"/>
      </w:divBdr>
    </w:div>
    <w:div w:id="42139869">
      <w:bodyDiv w:val="1"/>
      <w:marLeft w:val="0"/>
      <w:marRight w:val="0"/>
      <w:marTop w:val="0"/>
      <w:marBottom w:val="0"/>
      <w:divBdr>
        <w:top w:val="none" w:sz="0" w:space="0" w:color="auto"/>
        <w:left w:val="none" w:sz="0" w:space="0" w:color="auto"/>
        <w:bottom w:val="none" w:sz="0" w:space="0" w:color="auto"/>
        <w:right w:val="none" w:sz="0" w:space="0" w:color="auto"/>
      </w:divBdr>
    </w:div>
    <w:div w:id="43600233">
      <w:bodyDiv w:val="1"/>
      <w:marLeft w:val="0"/>
      <w:marRight w:val="0"/>
      <w:marTop w:val="0"/>
      <w:marBottom w:val="0"/>
      <w:divBdr>
        <w:top w:val="none" w:sz="0" w:space="0" w:color="auto"/>
        <w:left w:val="none" w:sz="0" w:space="0" w:color="auto"/>
        <w:bottom w:val="none" w:sz="0" w:space="0" w:color="auto"/>
        <w:right w:val="none" w:sz="0" w:space="0" w:color="auto"/>
      </w:divBdr>
    </w:div>
    <w:div w:id="52431092">
      <w:bodyDiv w:val="1"/>
      <w:marLeft w:val="0"/>
      <w:marRight w:val="0"/>
      <w:marTop w:val="0"/>
      <w:marBottom w:val="0"/>
      <w:divBdr>
        <w:top w:val="none" w:sz="0" w:space="0" w:color="auto"/>
        <w:left w:val="none" w:sz="0" w:space="0" w:color="auto"/>
        <w:bottom w:val="none" w:sz="0" w:space="0" w:color="auto"/>
        <w:right w:val="none" w:sz="0" w:space="0" w:color="auto"/>
      </w:divBdr>
    </w:div>
    <w:div w:id="55201593">
      <w:bodyDiv w:val="1"/>
      <w:marLeft w:val="0"/>
      <w:marRight w:val="0"/>
      <w:marTop w:val="0"/>
      <w:marBottom w:val="0"/>
      <w:divBdr>
        <w:top w:val="none" w:sz="0" w:space="0" w:color="auto"/>
        <w:left w:val="none" w:sz="0" w:space="0" w:color="auto"/>
        <w:bottom w:val="none" w:sz="0" w:space="0" w:color="auto"/>
        <w:right w:val="none" w:sz="0" w:space="0" w:color="auto"/>
      </w:divBdr>
    </w:div>
    <w:div w:id="57017464">
      <w:bodyDiv w:val="1"/>
      <w:marLeft w:val="0"/>
      <w:marRight w:val="0"/>
      <w:marTop w:val="0"/>
      <w:marBottom w:val="0"/>
      <w:divBdr>
        <w:top w:val="none" w:sz="0" w:space="0" w:color="auto"/>
        <w:left w:val="none" w:sz="0" w:space="0" w:color="auto"/>
        <w:bottom w:val="none" w:sz="0" w:space="0" w:color="auto"/>
        <w:right w:val="none" w:sz="0" w:space="0" w:color="auto"/>
      </w:divBdr>
    </w:div>
    <w:div w:id="66810327">
      <w:bodyDiv w:val="1"/>
      <w:marLeft w:val="0"/>
      <w:marRight w:val="0"/>
      <w:marTop w:val="0"/>
      <w:marBottom w:val="0"/>
      <w:divBdr>
        <w:top w:val="none" w:sz="0" w:space="0" w:color="auto"/>
        <w:left w:val="none" w:sz="0" w:space="0" w:color="auto"/>
        <w:bottom w:val="none" w:sz="0" w:space="0" w:color="auto"/>
        <w:right w:val="none" w:sz="0" w:space="0" w:color="auto"/>
      </w:divBdr>
    </w:div>
    <w:div w:id="69734497">
      <w:bodyDiv w:val="1"/>
      <w:marLeft w:val="0"/>
      <w:marRight w:val="0"/>
      <w:marTop w:val="0"/>
      <w:marBottom w:val="0"/>
      <w:divBdr>
        <w:top w:val="none" w:sz="0" w:space="0" w:color="auto"/>
        <w:left w:val="none" w:sz="0" w:space="0" w:color="auto"/>
        <w:bottom w:val="none" w:sz="0" w:space="0" w:color="auto"/>
        <w:right w:val="none" w:sz="0" w:space="0" w:color="auto"/>
      </w:divBdr>
    </w:div>
    <w:div w:id="70274116">
      <w:bodyDiv w:val="1"/>
      <w:marLeft w:val="0"/>
      <w:marRight w:val="0"/>
      <w:marTop w:val="0"/>
      <w:marBottom w:val="0"/>
      <w:divBdr>
        <w:top w:val="none" w:sz="0" w:space="0" w:color="auto"/>
        <w:left w:val="none" w:sz="0" w:space="0" w:color="auto"/>
        <w:bottom w:val="none" w:sz="0" w:space="0" w:color="auto"/>
        <w:right w:val="none" w:sz="0" w:space="0" w:color="auto"/>
      </w:divBdr>
    </w:div>
    <w:div w:id="80882129">
      <w:bodyDiv w:val="1"/>
      <w:marLeft w:val="0"/>
      <w:marRight w:val="0"/>
      <w:marTop w:val="0"/>
      <w:marBottom w:val="0"/>
      <w:divBdr>
        <w:top w:val="none" w:sz="0" w:space="0" w:color="auto"/>
        <w:left w:val="none" w:sz="0" w:space="0" w:color="auto"/>
        <w:bottom w:val="none" w:sz="0" w:space="0" w:color="auto"/>
        <w:right w:val="none" w:sz="0" w:space="0" w:color="auto"/>
      </w:divBdr>
    </w:div>
    <w:div w:id="96222871">
      <w:bodyDiv w:val="1"/>
      <w:marLeft w:val="0"/>
      <w:marRight w:val="0"/>
      <w:marTop w:val="0"/>
      <w:marBottom w:val="0"/>
      <w:divBdr>
        <w:top w:val="none" w:sz="0" w:space="0" w:color="auto"/>
        <w:left w:val="none" w:sz="0" w:space="0" w:color="auto"/>
        <w:bottom w:val="none" w:sz="0" w:space="0" w:color="auto"/>
        <w:right w:val="none" w:sz="0" w:space="0" w:color="auto"/>
      </w:divBdr>
    </w:div>
    <w:div w:id="102581139">
      <w:bodyDiv w:val="1"/>
      <w:marLeft w:val="0"/>
      <w:marRight w:val="0"/>
      <w:marTop w:val="0"/>
      <w:marBottom w:val="0"/>
      <w:divBdr>
        <w:top w:val="none" w:sz="0" w:space="0" w:color="auto"/>
        <w:left w:val="none" w:sz="0" w:space="0" w:color="auto"/>
        <w:bottom w:val="none" w:sz="0" w:space="0" w:color="auto"/>
        <w:right w:val="none" w:sz="0" w:space="0" w:color="auto"/>
      </w:divBdr>
    </w:div>
    <w:div w:id="120080736">
      <w:bodyDiv w:val="1"/>
      <w:marLeft w:val="0"/>
      <w:marRight w:val="0"/>
      <w:marTop w:val="0"/>
      <w:marBottom w:val="0"/>
      <w:divBdr>
        <w:top w:val="none" w:sz="0" w:space="0" w:color="auto"/>
        <w:left w:val="none" w:sz="0" w:space="0" w:color="auto"/>
        <w:bottom w:val="none" w:sz="0" w:space="0" w:color="auto"/>
        <w:right w:val="none" w:sz="0" w:space="0" w:color="auto"/>
      </w:divBdr>
    </w:div>
    <w:div w:id="130289051">
      <w:bodyDiv w:val="1"/>
      <w:marLeft w:val="0"/>
      <w:marRight w:val="0"/>
      <w:marTop w:val="0"/>
      <w:marBottom w:val="0"/>
      <w:divBdr>
        <w:top w:val="none" w:sz="0" w:space="0" w:color="auto"/>
        <w:left w:val="none" w:sz="0" w:space="0" w:color="auto"/>
        <w:bottom w:val="none" w:sz="0" w:space="0" w:color="auto"/>
        <w:right w:val="none" w:sz="0" w:space="0" w:color="auto"/>
      </w:divBdr>
    </w:div>
    <w:div w:id="132601434">
      <w:bodyDiv w:val="1"/>
      <w:marLeft w:val="0"/>
      <w:marRight w:val="0"/>
      <w:marTop w:val="0"/>
      <w:marBottom w:val="0"/>
      <w:divBdr>
        <w:top w:val="none" w:sz="0" w:space="0" w:color="auto"/>
        <w:left w:val="none" w:sz="0" w:space="0" w:color="auto"/>
        <w:bottom w:val="none" w:sz="0" w:space="0" w:color="auto"/>
        <w:right w:val="none" w:sz="0" w:space="0" w:color="auto"/>
      </w:divBdr>
    </w:div>
    <w:div w:id="142503499">
      <w:bodyDiv w:val="1"/>
      <w:marLeft w:val="0"/>
      <w:marRight w:val="0"/>
      <w:marTop w:val="0"/>
      <w:marBottom w:val="0"/>
      <w:divBdr>
        <w:top w:val="none" w:sz="0" w:space="0" w:color="auto"/>
        <w:left w:val="none" w:sz="0" w:space="0" w:color="auto"/>
        <w:bottom w:val="none" w:sz="0" w:space="0" w:color="auto"/>
        <w:right w:val="none" w:sz="0" w:space="0" w:color="auto"/>
      </w:divBdr>
    </w:div>
    <w:div w:id="175194424">
      <w:bodyDiv w:val="1"/>
      <w:marLeft w:val="0"/>
      <w:marRight w:val="0"/>
      <w:marTop w:val="0"/>
      <w:marBottom w:val="0"/>
      <w:divBdr>
        <w:top w:val="none" w:sz="0" w:space="0" w:color="auto"/>
        <w:left w:val="none" w:sz="0" w:space="0" w:color="auto"/>
        <w:bottom w:val="none" w:sz="0" w:space="0" w:color="auto"/>
        <w:right w:val="none" w:sz="0" w:space="0" w:color="auto"/>
      </w:divBdr>
    </w:div>
    <w:div w:id="178667656">
      <w:bodyDiv w:val="1"/>
      <w:marLeft w:val="0"/>
      <w:marRight w:val="0"/>
      <w:marTop w:val="0"/>
      <w:marBottom w:val="0"/>
      <w:divBdr>
        <w:top w:val="none" w:sz="0" w:space="0" w:color="auto"/>
        <w:left w:val="none" w:sz="0" w:space="0" w:color="auto"/>
        <w:bottom w:val="none" w:sz="0" w:space="0" w:color="auto"/>
        <w:right w:val="none" w:sz="0" w:space="0" w:color="auto"/>
      </w:divBdr>
    </w:div>
    <w:div w:id="180315734">
      <w:bodyDiv w:val="1"/>
      <w:marLeft w:val="0"/>
      <w:marRight w:val="0"/>
      <w:marTop w:val="0"/>
      <w:marBottom w:val="0"/>
      <w:divBdr>
        <w:top w:val="none" w:sz="0" w:space="0" w:color="auto"/>
        <w:left w:val="none" w:sz="0" w:space="0" w:color="auto"/>
        <w:bottom w:val="none" w:sz="0" w:space="0" w:color="auto"/>
        <w:right w:val="none" w:sz="0" w:space="0" w:color="auto"/>
      </w:divBdr>
    </w:div>
    <w:div w:id="180322072">
      <w:bodyDiv w:val="1"/>
      <w:marLeft w:val="0"/>
      <w:marRight w:val="0"/>
      <w:marTop w:val="0"/>
      <w:marBottom w:val="0"/>
      <w:divBdr>
        <w:top w:val="none" w:sz="0" w:space="0" w:color="auto"/>
        <w:left w:val="none" w:sz="0" w:space="0" w:color="auto"/>
        <w:bottom w:val="none" w:sz="0" w:space="0" w:color="auto"/>
        <w:right w:val="none" w:sz="0" w:space="0" w:color="auto"/>
      </w:divBdr>
    </w:div>
    <w:div w:id="213123580">
      <w:bodyDiv w:val="1"/>
      <w:marLeft w:val="0"/>
      <w:marRight w:val="0"/>
      <w:marTop w:val="0"/>
      <w:marBottom w:val="0"/>
      <w:divBdr>
        <w:top w:val="none" w:sz="0" w:space="0" w:color="auto"/>
        <w:left w:val="none" w:sz="0" w:space="0" w:color="auto"/>
        <w:bottom w:val="none" w:sz="0" w:space="0" w:color="auto"/>
        <w:right w:val="none" w:sz="0" w:space="0" w:color="auto"/>
      </w:divBdr>
    </w:div>
    <w:div w:id="252202183">
      <w:bodyDiv w:val="1"/>
      <w:marLeft w:val="0"/>
      <w:marRight w:val="0"/>
      <w:marTop w:val="0"/>
      <w:marBottom w:val="0"/>
      <w:divBdr>
        <w:top w:val="none" w:sz="0" w:space="0" w:color="auto"/>
        <w:left w:val="none" w:sz="0" w:space="0" w:color="auto"/>
        <w:bottom w:val="none" w:sz="0" w:space="0" w:color="auto"/>
        <w:right w:val="none" w:sz="0" w:space="0" w:color="auto"/>
      </w:divBdr>
    </w:div>
    <w:div w:id="267084087">
      <w:bodyDiv w:val="1"/>
      <w:marLeft w:val="0"/>
      <w:marRight w:val="0"/>
      <w:marTop w:val="0"/>
      <w:marBottom w:val="0"/>
      <w:divBdr>
        <w:top w:val="none" w:sz="0" w:space="0" w:color="auto"/>
        <w:left w:val="none" w:sz="0" w:space="0" w:color="auto"/>
        <w:bottom w:val="none" w:sz="0" w:space="0" w:color="auto"/>
        <w:right w:val="none" w:sz="0" w:space="0" w:color="auto"/>
      </w:divBdr>
    </w:div>
    <w:div w:id="273634431">
      <w:bodyDiv w:val="1"/>
      <w:marLeft w:val="0"/>
      <w:marRight w:val="0"/>
      <w:marTop w:val="0"/>
      <w:marBottom w:val="0"/>
      <w:divBdr>
        <w:top w:val="none" w:sz="0" w:space="0" w:color="auto"/>
        <w:left w:val="none" w:sz="0" w:space="0" w:color="auto"/>
        <w:bottom w:val="none" w:sz="0" w:space="0" w:color="auto"/>
        <w:right w:val="none" w:sz="0" w:space="0" w:color="auto"/>
      </w:divBdr>
    </w:div>
    <w:div w:id="276567102">
      <w:bodyDiv w:val="1"/>
      <w:marLeft w:val="0"/>
      <w:marRight w:val="0"/>
      <w:marTop w:val="0"/>
      <w:marBottom w:val="0"/>
      <w:divBdr>
        <w:top w:val="none" w:sz="0" w:space="0" w:color="auto"/>
        <w:left w:val="none" w:sz="0" w:space="0" w:color="auto"/>
        <w:bottom w:val="none" w:sz="0" w:space="0" w:color="auto"/>
        <w:right w:val="none" w:sz="0" w:space="0" w:color="auto"/>
      </w:divBdr>
    </w:div>
    <w:div w:id="292290609">
      <w:bodyDiv w:val="1"/>
      <w:marLeft w:val="0"/>
      <w:marRight w:val="0"/>
      <w:marTop w:val="0"/>
      <w:marBottom w:val="0"/>
      <w:divBdr>
        <w:top w:val="none" w:sz="0" w:space="0" w:color="auto"/>
        <w:left w:val="none" w:sz="0" w:space="0" w:color="auto"/>
        <w:bottom w:val="none" w:sz="0" w:space="0" w:color="auto"/>
        <w:right w:val="none" w:sz="0" w:space="0" w:color="auto"/>
      </w:divBdr>
    </w:div>
    <w:div w:id="333266871">
      <w:bodyDiv w:val="1"/>
      <w:marLeft w:val="0"/>
      <w:marRight w:val="0"/>
      <w:marTop w:val="0"/>
      <w:marBottom w:val="0"/>
      <w:divBdr>
        <w:top w:val="none" w:sz="0" w:space="0" w:color="auto"/>
        <w:left w:val="none" w:sz="0" w:space="0" w:color="auto"/>
        <w:bottom w:val="none" w:sz="0" w:space="0" w:color="auto"/>
        <w:right w:val="none" w:sz="0" w:space="0" w:color="auto"/>
      </w:divBdr>
    </w:div>
    <w:div w:id="337511031">
      <w:bodyDiv w:val="1"/>
      <w:marLeft w:val="0"/>
      <w:marRight w:val="0"/>
      <w:marTop w:val="0"/>
      <w:marBottom w:val="0"/>
      <w:divBdr>
        <w:top w:val="none" w:sz="0" w:space="0" w:color="auto"/>
        <w:left w:val="none" w:sz="0" w:space="0" w:color="auto"/>
        <w:bottom w:val="none" w:sz="0" w:space="0" w:color="auto"/>
        <w:right w:val="none" w:sz="0" w:space="0" w:color="auto"/>
      </w:divBdr>
    </w:div>
    <w:div w:id="339359276">
      <w:bodyDiv w:val="1"/>
      <w:marLeft w:val="0"/>
      <w:marRight w:val="0"/>
      <w:marTop w:val="0"/>
      <w:marBottom w:val="0"/>
      <w:divBdr>
        <w:top w:val="none" w:sz="0" w:space="0" w:color="auto"/>
        <w:left w:val="none" w:sz="0" w:space="0" w:color="auto"/>
        <w:bottom w:val="none" w:sz="0" w:space="0" w:color="auto"/>
        <w:right w:val="none" w:sz="0" w:space="0" w:color="auto"/>
      </w:divBdr>
    </w:div>
    <w:div w:id="340855614">
      <w:bodyDiv w:val="1"/>
      <w:marLeft w:val="0"/>
      <w:marRight w:val="0"/>
      <w:marTop w:val="0"/>
      <w:marBottom w:val="0"/>
      <w:divBdr>
        <w:top w:val="none" w:sz="0" w:space="0" w:color="auto"/>
        <w:left w:val="none" w:sz="0" w:space="0" w:color="auto"/>
        <w:bottom w:val="none" w:sz="0" w:space="0" w:color="auto"/>
        <w:right w:val="none" w:sz="0" w:space="0" w:color="auto"/>
      </w:divBdr>
    </w:div>
    <w:div w:id="342754084">
      <w:bodyDiv w:val="1"/>
      <w:marLeft w:val="0"/>
      <w:marRight w:val="0"/>
      <w:marTop w:val="0"/>
      <w:marBottom w:val="0"/>
      <w:divBdr>
        <w:top w:val="none" w:sz="0" w:space="0" w:color="auto"/>
        <w:left w:val="none" w:sz="0" w:space="0" w:color="auto"/>
        <w:bottom w:val="none" w:sz="0" w:space="0" w:color="auto"/>
        <w:right w:val="none" w:sz="0" w:space="0" w:color="auto"/>
      </w:divBdr>
    </w:div>
    <w:div w:id="344139340">
      <w:bodyDiv w:val="1"/>
      <w:marLeft w:val="0"/>
      <w:marRight w:val="0"/>
      <w:marTop w:val="0"/>
      <w:marBottom w:val="0"/>
      <w:divBdr>
        <w:top w:val="none" w:sz="0" w:space="0" w:color="auto"/>
        <w:left w:val="none" w:sz="0" w:space="0" w:color="auto"/>
        <w:bottom w:val="none" w:sz="0" w:space="0" w:color="auto"/>
        <w:right w:val="none" w:sz="0" w:space="0" w:color="auto"/>
      </w:divBdr>
    </w:div>
    <w:div w:id="344985815">
      <w:bodyDiv w:val="1"/>
      <w:marLeft w:val="0"/>
      <w:marRight w:val="0"/>
      <w:marTop w:val="0"/>
      <w:marBottom w:val="0"/>
      <w:divBdr>
        <w:top w:val="none" w:sz="0" w:space="0" w:color="auto"/>
        <w:left w:val="none" w:sz="0" w:space="0" w:color="auto"/>
        <w:bottom w:val="none" w:sz="0" w:space="0" w:color="auto"/>
        <w:right w:val="none" w:sz="0" w:space="0" w:color="auto"/>
      </w:divBdr>
    </w:div>
    <w:div w:id="347634073">
      <w:bodyDiv w:val="1"/>
      <w:marLeft w:val="0"/>
      <w:marRight w:val="0"/>
      <w:marTop w:val="0"/>
      <w:marBottom w:val="0"/>
      <w:divBdr>
        <w:top w:val="none" w:sz="0" w:space="0" w:color="auto"/>
        <w:left w:val="none" w:sz="0" w:space="0" w:color="auto"/>
        <w:bottom w:val="none" w:sz="0" w:space="0" w:color="auto"/>
        <w:right w:val="none" w:sz="0" w:space="0" w:color="auto"/>
      </w:divBdr>
    </w:div>
    <w:div w:id="354233870">
      <w:bodyDiv w:val="1"/>
      <w:marLeft w:val="0"/>
      <w:marRight w:val="0"/>
      <w:marTop w:val="0"/>
      <w:marBottom w:val="0"/>
      <w:divBdr>
        <w:top w:val="none" w:sz="0" w:space="0" w:color="auto"/>
        <w:left w:val="none" w:sz="0" w:space="0" w:color="auto"/>
        <w:bottom w:val="none" w:sz="0" w:space="0" w:color="auto"/>
        <w:right w:val="none" w:sz="0" w:space="0" w:color="auto"/>
      </w:divBdr>
    </w:div>
    <w:div w:id="378477979">
      <w:bodyDiv w:val="1"/>
      <w:marLeft w:val="0"/>
      <w:marRight w:val="0"/>
      <w:marTop w:val="0"/>
      <w:marBottom w:val="0"/>
      <w:divBdr>
        <w:top w:val="none" w:sz="0" w:space="0" w:color="auto"/>
        <w:left w:val="none" w:sz="0" w:space="0" w:color="auto"/>
        <w:bottom w:val="none" w:sz="0" w:space="0" w:color="auto"/>
        <w:right w:val="none" w:sz="0" w:space="0" w:color="auto"/>
      </w:divBdr>
    </w:div>
    <w:div w:id="379667525">
      <w:bodyDiv w:val="1"/>
      <w:marLeft w:val="0"/>
      <w:marRight w:val="0"/>
      <w:marTop w:val="0"/>
      <w:marBottom w:val="0"/>
      <w:divBdr>
        <w:top w:val="none" w:sz="0" w:space="0" w:color="auto"/>
        <w:left w:val="none" w:sz="0" w:space="0" w:color="auto"/>
        <w:bottom w:val="none" w:sz="0" w:space="0" w:color="auto"/>
        <w:right w:val="none" w:sz="0" w:space="0" w:color="auto"/>
      </w:divBdr>
    </w:div>
    <w:div w:id="381053389">
      <w:bodyDiv w:val="1"/>
      <w:marLeft w:val="0"/>
      <w:marRight w:val="0"/>
      <w:marTop w:val="0"/>
      <w:marBottom w:val="0"/>
      <w:divBdr>
        <w:top w:val="none" w:sz="0" w:space="0" w:color="auto"/>
        <w:left w:val="none" w:sz="0" w:space="0" w:color="auto"/>
        <w:bottom w:val="none" w:sz="0" w:space="0" w:color="auto"/>
        <w:right w:val="none" w:sz="0" w:space="0" w:color="auto"/>
      </w:divBdr>
    </w:div>
    <w:div w:id="385187110">
      <w:bodyDiv w:val="1"/>
      <w:marLeft w:val="0"/>
      <w:marRight w:val="0"/>
      <w:marTop w:val="0"/>
      <w:marBottom w:val="0"/>
      <w:divBdr>
        <w:top w:val="none" w:sz="0" w:space="0" w:color="auto"/>
        <w:left w:val="none" w:sz="0" w:space="0" w:color="auto"/>
        <w:bottom w:val="none" w:sz="0" w:space="0" w:color="auto"/>
        <w:right w:val="none" w:sz="0" w:space="0" w:color="auto"/>
      </w:divBdr>
    </w:div>
    <w:div w:id="387463244">
      <w:bodyDiv w:val="1"/>
      <w:marLeft w:val="0"/>
      <w:marRight w:val="0"/>
      <w:marTop w:val="0"/>
      <w:marBottom w:val="0"/>
      <w:divBdr>
        <w:top w:val="none" w:sz="0" w:space="0" w:color="auto"/>
        <w:left w:val="none" w:sz="0" w:space="0" w:color="auto"/>
        <w:bottom w:val="none" w:sz="0" w:space="0" w:color="auto"/>
        <w:right w:val="none" w:sz="0" w:space="0" w:color="auto"/>
      </w:divBdr>
    </w:div>
    <w:div w:id="392311161">
      <w:bodyDiv w:val="1"/>
      <w:marLeft w:val="0"/>
      <w:marRight w:val="0"/>
      <w:marTop w:val="0"/>
      <w:marBottom w:val="0"/>
      <w:divBdr>
        <w:top w:val="none" w:sz="0" w:space="0" w:color="auto"/>
        <w:left w:val="none" w:sz="0" w:space="0" w:color="auto"/>
        <w:bottom w:val="none" w:sz="0" w:space="0" w:color="auto"/>
        <w:right w:val="none" w:sz="0" w:space="0" w:color="auto"/>
      </w:divBdr>
    </w:div>
    <w:div w:id="396368168">
      <w:bodyDiv w:val="1"/>
      <w:marLeft w:val="0"/>
      <w:marRight w:val="0"/>
      <w:marTop w:val="0"/>
      <w:marBottom w:val="0"/>
      <w:divBdr>
        <w:top w:val="none" w:sz="0" w:space="0" w:color="auto"/>
        <w:left w:val="none" w:sz="0" w:space="0" w:color="auto"/>
        <w:bottom w:val="none" w:sz="0" w:space="0" w:color="auto"/>
        <w:right w:val="none" w:sz="0" w:space="0" w:color="auto"/>
      </w:divBdr>
    </w:div>
    <w:div w:id="410739879">
      <w:bodyDiv w:val="1"/>
      <w:marLeft w:val="0"/>
      <w:marRight w:val="0"/>
      <w:marTop w:val="0"/>
      <w:marBottom w:val="0"/>
      <w:divBdr>
        <w:top w:val="none" w:sz="0" w:space="0" w:color="auto"/>
        <w:left w:val="none" w:sz="0" w:space="0" w:color="auto"/>
        <w:bottom w:val="none" w:sz="0" w:space="0" w:color="auto"/>
        <w:right w:val="none" w:sz="0" w:space="0" w:color="auto"/>
      </w:divBdr>
    </w:div>
    <w:div w:id="416832824">
      <w:bodyDiv w:val="1"/>
      <w:marLeft w:val="0"/>
      <w:marRight w:val="0"/>
      <w:marTop w:val="0"/>
      <w:marBottom w:val="0"/>
      <w:divBdr>
        <w:top w:val="none" w:sz="0" w:space="0" w:color="auto"/>
        <w:left w:val="none" w:sz="0" w:space="0" w:color="auto"/>
        <w:bottom w:val="none" w:sz="0" w:space="0" w:color="auto"/>
        <w:right w:val="none" w:sz="0" w:space="0" w:color="auto"/>
      </w:divBdr>
    </w:div>
    <w:div w:id="449974130">
      <w:bodyDiv w:val="1"/>
      <w:marLeft w:val="0"/>
      <w:marRight w:val="0"/>
      <w:marTop w:val="0"/>
      <w:marBottom w:val="0"/>
      <w:divBdr>
        <w:top w:val="none" w:sz="0" w:space="0" w:color="auto"/>
        <w:left w:val="none" w:sz="0" w:space="0" w:color="auto"/>
        <w:bottom w:val="none" w:sz="0" w:space="0" w:color="auto"/>
        <w:right w:val="none" w:sz="0" w:space="0" w:color="auto"/>
      </w:divBdr>
    </w:div>
    <w:div w:id="464086401">
      <w:bodyDiv w:val="1"/>
      <w:marLeft w:val="0"/>
      <w:marRight w:val="0"/>
      <w:marTop w:val="0"/>
      <w:marBottom w:val="0"/>
      <w:divBdr>
        <w:top w:val="none" w:sz="0" w:space="0" w:color="auto"/>
        <w:left w:val="none" w:sz="0" w:space="0" w:color="auto"/>
        <w:bottom w:val="none" w:sz="0" w:space="0" w:color="auto"/>
        <w:right w:val="none" w:sz="0" w:space="0" w:color="auto"/>
      </w:divBdr>
    </w:div>
    <w:div w:id="468405100">
      <w:bodyDiv w:val="1"/>
      <w:marLeft w:val="0"/>
      <w:marRight w:val="0"/>
      <w:marTop w:val="0"/>
      <w:marBottom w:val="0"/>
      <w:divBdr>
        <w:top w:val="none" w:sz="0" w:space="0" w:color="auto"/>
        <w:left w:val="none" w:sz="0" w:space="0" w:color="auto"/>
        <w:bottom w:val="none" w:sz="0" w:space="0" w:color="auto"/>
        <w:right w:val="none" w:sz="0" w:space="0" w:color="auto"/>
      </w:divBdr>
    </w:div>
    <w:div w:id="471483533">
      <w:bodyDiv w:val="1"/>
      <w:marLeft w:val="0"/>
      <w:marRight w:val="0"/>
      <w:marTop w:val="0"/>
      <w:marBottom w:val="0"/>
      <w:divBdr>
        <w:top w:val="none" w:sz="0" w:space="0" w:color="auto"/>
        <w:left w:val="none" w:sz="0" w:space="0" w:color="auto"/>
        <w:bottom w:val="none" w:sz="0" w:space="0" w:color="auto"/>
        <w:right w:val="none" w:sz="0" w:space="0" w:color="auto"/>
      </w:divBdr>
    </w:div>
    <w:div w:id="476147325">
      <w:bodyDiv w:val="1"/>
      <w:marLeft w:val="0"/>
      <w:marRight w:val="0"/>
      <w:marTop w:val="0"/>
      <w:marBottom w:val="0"/>
      <w:divBdr>
        <w:top w:val="none" w:sz="0" w:space="0" w:color="auto"/>
        <w:left w:val="none" w:sz="0" w:space="0" w:color="auto"/>
        <w:bottom w:val="none" w:sz="0" w:space="0" w:color="auto"/>
        <w:right w:val="none" w:sz="0" w:space="0" w:color="auto"/>
      </w:divBdr>
    </w:div>
    <w:div w:id="501697543">
      <w:bodyDiv w:val="1"/>
      <w:marLeft w:val="0"/>
      <w:marRight w:val="0"/>
      <w:marTop w:val="0"/>
      <w:marBottom w:val="0"/>
      <w:divBdr>
        <w:top w:val="none" w:sz="0" w:space="0" w:color="auto"/>
        <w:left w:val="none" w:sz="0" w:space="0" w:color="auto"/>
        <w:bottom w:val="none" w:sz="0" w:space="0" w:color="auto"/>
        <w:right w:val="none" w:sz="0" w:space="0" w:color="auto"/>
      </w:divBdr>
    </w:div>
    <w:div w:id="524097804">
      <w:bodyDiv w:val="1"/>
      <w:marLeft w:val="0"/>
      <w:marRight w:val="0"/>
      <w:marTop w:val="0"/>
      <w:marBottom w:val="0"/>
      <w:divBdr>
        <w:top w:val="none" w:sz="0" w:space="0" w:color="auto"/>
        <w:left w:val="none" w:sz="0" w:space="0" w:color="auto"/>
        <w:bottom w:val="none" w:sz="0" w:space="0" w:color="auto"/>
        <w:right w:val="none" w:sz="0" w:space="0" w:color="auto"/>
      </w:divBdr>
    </w:div>
    <w:div w:id="547030739">
      <w:bodyDiv w:val="1"/>
      <w:marLeft w:val="0"/>
      <w:marRight w:val="0"/>
      <w:marTop w:val="0"/>
      <w:marBottom w:val="0"/>
      <w:divBdr>
        <w:top w:val="none" w:sz="0" w:space="0" w:color="auto"/>
        <w:left w:val="none" w:sz="0" w:space="0" w:color="auto"/>
        <w:bottom w:val="none" w:sz="0" w:space="0" w:color="auto"/>
        <w:right w:val="none" w:sz="0" w:space="0" w:color="auto"/>
      </w:divBdr>
    </w:div>
    <w:div w:id="576285851">
      <w:bodyDiv w:val="1"/>
      <w:marLeft w:val="0"/>
      <w:marRight w:val="0"/>
      <w:marTop w:val="0"/>
      <w:marBottom w:val="0"/>
      <w:divBdr>
        <w:top w:val="none" w:sz="0" w:space="0" w:color="auto"/>
        <w:left w:val="none" w:sz="0" w:space="0" w:color="auto"/>
        <w:bottom w:val="none" w:sz="0" w:space="0" w:color="auto"/>
        <w:right w:val="none" w:sz="0" w:space="0" w:color="auto"/>
      </w:divBdr>
    </w:div>
    <w:div w:id="576862443">
      <w:bodyDiv w:val="1"/>
      <w:marLeft w:val="0"/>
      <w:marRight w:val="0"/>
      <w:marTop w:val="0"/>
      <w:marBottom w:val="0"/>
      <w:divBdr>
        <w:top w:val="none" w:sz="0" w:space="0" w:color="auto"/>
        <w:left w:val="none" w:sz="0" w:space="0" w:color="auto"/>
        <w:bottom w:val="none" w:sz="0" w:space="0" w:color="auto"/>
        <w:right w:val="none" w:sz="0" w:space="0" w:color="auto"/>
      </w:divBdr>
    </w:div>
    <w:div w:id="594480866">
      <w:bodyDiv w:val="1"/>
      <w:marLeft w:val="0"/>
      <w:marRight w:val="0"/>
      <w:marTop w:val="0"/>
      <w:marBottom w:val="0"/>
      <w:divBdr>
        <w:top w:val="none" w:sz="0" w:space="0" w:color="auto"/>
        <w:left w:val="none" w:sz="0" w:space="0" w:color="auto"/>
        <w:bottom w:val="none" w:sz="0" w:space="0" w:color="auto"/>
        <w:right w:val="none" w:sz="0" w:space="0" w:color="auto"/>
      </w:divBdr>
    </w:div>
    <w:div w:id="611784770">
      <w:bodyDiv w:val="1"/>
      <w:marLeft w:val="0"/>
      <w:marRight w:val="0"/>
      <w:marTop w:val="0"/>
      <w:marBottom w:val="0"/>
      <w:divBdr>
        <w:top w:val="none" w:sz="0" w:space="0" w:color="auto"/>
        <w:left w:val="none" w:sz="0" w:space="0" w:color="auto"/>
        <w:bottom w:val="none" w:sz="0" w:space="0" w:color="auto"/>
        <w:right w:val="none" w:sz="0" w:space="0" w:color="auto"/>
      </w:divBdr>
    </w:div>
    <w:div w:id="638463182">
      <w:bodyDiv w:val="1"/>
      <w:marLeft w:val="0"/>
      <w:marRight w:val="0"/>
      <w:marTop w:val="0"/>
      <w:marBottom w:val="0"/>
      <w:divBdr>
        <w:top w:val="none" w:sz="0" w:space="0" w:color="auto"/>
        <w:left w:val="none" w:sz="0" w:space="0" w:color="auto"/>
        <w:bottom w:val="none" w:sz="0" w:space="0" w:color="auto"/>
        <w:right w:val="none" w:sz="0" w:space="0" w:color="auto"/>
      </w:divBdr>
    </w:div>
    <w:div w:id="640887145">
      <w:bodyDiv w:val="1"/>
      <w:marLeft w:val="0"/>
      <w:marRight w:val="0"/>
      <w:marTop w:val="0"/>
      <w:marBottom w:val="0"/>
      <w:divBdr>
        <w:top w:val="none" w:sz="0" w:space="0" w:color="auto"/>
        <w:left w:val="none" w:sz="0" w:space="0" w:color="auto"/>
        <w:bottom w:val="none" w:sz="0" w:space="0" w:color="auto"/>
        <w:right w:val="none" w:sz="0" w:space="0" w:color="auto"/>
      </w:divBdr>
    </w:div>
    <w:div w:id="643510591">
      <w:bodyDiv w:val="1"/>
      <w:marLeft w:val="0"/>
      <w:marRight w:val="0"/>
      <w:marTop w:val="0"/>
      <w:marBottom w:val="0"/>
      <w:divBdr>
        <w:top w:val="none" w:sz="0" w:space="0" w:color="auto"/>
        <w:left w:val="none" w:sz="0" w:space="0" w:color="auto"/>
        <w:bottom w:val="none" w:sz="0" w:space="0" w:color="auto"/>
        <w:right w:val="none" w:sz="0" w:space="0" w:color="auto"/>
      </w:divBdr>
    </w:div>
    <w:div w:id="652030889">
      <w:bodyDiv w:val="1"/>
      <w:marLeft w:val="0"/>
      <w:marRight w:val="0"/>
      <w:marTop w:val="0"/>
      <w:marBottom w:val="0"/>
      <w:divBdr>
        <w:top w:val="none" w:sz="0" w:space="0" w:color="auto"/>
        <w:left w:val="none" w:sz="0" w:space="0" w:color="auto"/>
        <w:bottom w:val="none" w:sz="0" w:space="0" w:color="auto"/>
        <w:right w:val="none" w:sz="0" w:space="0" w:color="auto"/>
      </w:divBdr>
    </w:div>
    <w:div w:id="658657332">
      <w:bodyDiv w:val="1"/>
      <w:marLeft w:val="0"/>
      <w:marRight w:val="0"/>
      <w:marTop w:val="0"/>
      <w:marBottom w:val="0"/>
      <w:divBdr>
        <w:top w:val="none" w:sz="0" w:space="0" w:color="auto"/>
        <w:left w:val="none" w:sz="0" w:space="0" w:color="auto"/>
        <w:bottom w:val="none" w:sz="0" w:space="0" w:color="auto"/>
        <w:right w:val="none" w:sz="0" w:space="0" w:color="auto"/>
      </w:divBdr>
    </w:div>
    <w:div w:id="666832479">
      <w:bodyDiv w:val="1"/>
      <w:marLeft w:val="0"/>
      <w:marRight w:val="0"/>
      <w:marTop w:val="0"/>
      <w:marBottom w:val="0"/>
      <w:divBdr>
        <w:top w:val="none" w:sz="0" w:space="0" w:color="auto"/>
        <w:left w:val="none" w:sz="0" w:space="0" w:color="auto"/>
        <w:bottom w:val="none" w:sz="0" w:space="0" w:color="auto"/>
        <w:right w:val="none" w:sz="0" w:space="0" w:color="auto"/>
      </w:divBdr>
    </w:div>
    <w:div w:id="695081635">
      <w:bodyDiv w:val="1"/>
      <w:marLeft w:val="0"/>
      <w:marRight w:val="0"/>
      <w:marTop w:val="0"/>
      <w:marBottom w:val="0"/>
      <w:divBdr>
        <w:top w:val="none" w:sz="0" w:space="0" w:color="auto"/>
        <w:left w:val="none" w:sz="0" w:space="0" w:color="auto"/>
        <w:bottom w:val="none" w:sz="0" w:space="0" w:color="auto"/>
        <w:right w:val="none" w:sz="0" w:space="0" w:color="auto"/>
      </w:divBdr>
    </w:div>
    <w:div w:id="697438440">
      <w:bodyDiv w:val="1"/>
      <w:marLeft w:val="0"/>
      <w:marRight w:val="0"/>
      <w:marTop w:val="0"/>
      <w:marBottom w:val="0"/>
      <w:divBdr>
        <w:top w:val="none" w:sz="0" w:space="0" w:color="auto"/>
        <w:left w:val="none" w:sz="0" w:space="0" w:color="auto"/>
        <w:bottom w:val="none" w:sz="0" w:space="0" w:color="auto"/>
        <w:right w:val="none" w:sz="0" w:space="0" w:color="auto"/>
      </w:divBdr>
    </w:div>
    <w:div w:id="710347625">
      <w:bodyDiv w:val="1"/>
      <w:marLeft w:val="0"/>
      <w:marRight w:val="0"/>
      <w:marTop w:val="0"/>
      <w:marBottom w:val="0"/>
      <w:divBdr>
        <w:top w:val="none" w:sz="0" w:space="0" w:color="auto"/>
        <w:left w:val="none" w:sz="0" w:space="0" w:color="auto"/>
        <w:bottom w:val="none" w:sz="0" w:space="0" w:color="auto"/>
        <w:right w:val="none" w:sz="0" w:space="0" w:color="auto"/>
      </w:divBdr>
    </w:div>
    <w:div w:id="729304656">
      <w:bodyDiv w:val="1"/>
      <w:marLeft w:val="0"/>
      <w:marRight w:val="0"/>
      <w:marTop w:val="0"/>
      <w:marBottom w:val="0"/>
      <w:divBdr>
        <w:top w:val="none" w:sz="0" w:space="0" w:color="auto"/>
        <w:left w:val="none" w:sz="0" w:space="0" w:color="auto"/>
        <w:bottom w:val="none" w:sz="0" w:space="0" w:color="auto"/>
        <w:right w:val="none" w:sz="0" w:space="0" w:color="auto"/>
      </w:divBdr>
    </w:div>
    <w:div w:id="743995349">
      <w:bodyDiv w:val="1"/>
      <w:marLeft w:val="0"/>
      <w:marRight w:val="0"/>
      <w:marTop w:val="0"/>
      <w:marBottom w:val="0"/>
      <w:divBdr>
        <w:top w:val="none" w:sz="0" w:space="0" w:color="auto"/>
        <w:left w:val="none" w:sz="0" w:space="0" w:color="auto"/>
        <w:bottom w:val="none" w:sz="0" w:space="0" w:color="auto"/>
        <w:right w:val="none" w:sz="0" w:space="0" w:color="auto"/>
      </w:divBdr>
    </w:div>
    <w:div w:id="754740887">
      <w:bodyDiv w:val="1"/>
      <w:marLeft w:val="0"/>
      <w:marRight w:val="0"/>
      <w:marTop w:val="0"/>
      <w:marBottom w:val="0"/>
      <w:divBdr>
        <w:top w:val="none" w:sz="0" w:space="0" w:color="auto"/>
        <w:left w:val="none" w:sz="0" w:space="0" w:color="auto"/>
        <w:bottom w:val="none" w:sz="0" w:space="0" w:color="auto"/>
        <w:right w:val="none" w:sz="0" w:space="0" w:color="auto"/>
      </w:divBdr>
    </w:div>
    <w:div w:id="762799849">
      <w:bodyDiv w:val="1"/>
      <w:marLeft w:val="0"/>
      <w:marRight w:val="0"/>
      <w:marTop w:val="0"/>
      <w:marBottom w:val="0"/>
      <w:divBdr>
        <w:top w:val="none" w:sz="0" w:space="0" w:color="auto"/>
        <w:left w:val="none" w:sz="0" w:space="0" w:color="auto"/>
        <w:bottom w:val="none" w:sz="0" w:space="0" w:color="auto"/>
        <w:right w:val="none" w:sz="0" w:space="0" w:color="auto"/>
      </w:divBdr>
    </w:div>
    <w:div w:id="799420397">
      <w:bodyDiv w:val="1"/>
      <w:marLeft w:val="0"/>
      <w:marRight w:val="0"/>
      <w:marTop w:val="0"/>
      <w:marBottom w:val="0"/>
      <w:divBdr>
        <w:top w:val="none" w:sz="0" w:space="0" w:color="auto"/>
        <w:left w:val="none" w:sz="0" w:space="0" w:color="auto"/>
        <w:bottom w:val="none" w:sz="0" w:space="0" w:color="auto"/>
        <w:right w:val="none" w:sz="0" w:space="0" w:color="auto"/>
      </w:divBdr>
    </w:div>
    <w:div w:id="811486145">
      <w:bodyDiv w:val="1"/>
      <w:marLeft w:val="0"/>
      <w:marRight w:val="0"/>
      <w:marTop w:val="0"/>
      <w:marBottom w:val="0"/>
      <w:divBdr>
        <w:top w:val="none" w:sz="0" w:space="0" w:color="auto"/>
        <w:left w:val="none" w:sz="0" w:space="0" w:color="auto"/>
        <w:bottom w:val="none" w:sz="0" w:space="0" w:color="auto"/>
        <w:right w:val="none" w:sz="0" w:space="0" w:color="auto"/>
      </w:divBdr>
    </w:div>
    <w:div w:id="817497714">
      <w:bodyDiv w:val="1"/>
      <w:marLeft w:val="0"/>
      <w:marRight w:val="0"/>
      <w:marTop w:val="0"/>
      <w:marBottom w:val="0"/>
      <w:divBdr>
        <w:top w:val="none" w:sz="0" w:space="0" w:color="auto"/>
        <w:left w:val="none" w:sz="0" w:space="0" w:color="auto"/>
        <w:bottom w:val="none" w:sz="0" w:space="0" w:color="auto"/>
        <w:right w:val="none" w:sz="0" w:space="0" w:color="auto"/>
      </w:divBdr>
    </w:div>
    <w:div w:id="820388742">
      <w:bodyDiv w:val="1"/>
      <w:marLeft w:val="0"/>
      <w:marRight w:val="0"/>
      <w:marTop w:val="0"/>
      <w:marBottom w:val="0"/>
      <w:divBdr>
        <w:top w:val="none" w:sz="0" w:space="0" w:color="auto"/>
        <w:left w:val="none" w:sz="0" w:space="0" w:color="auto"/>
        <w:bottom w:val="none" w:sz="0" w:space="0" w:color="auto"/>
        <w:right w:val="none" w:sz="0" w:space="0" w:color="auto"/>
      </w:divBdr>
    </w:div>
    <w:div w:id="822937217">
      <w:bodyDiv w:val="1"/>
      <w:marLeft w:val="0"/>
      <w:marRight w:val="0"/>
      <w:marTop w:val="0"/>
      <w:marBottom w:val="0"/>
      <w:divBdr>
        <w:top w:val="none" w:sz="0" w:space="0" w:color="auto"/>
        <w:left w:val="none" w:sz="0" w:space="0" w:color="auto"/>
        <w:bottom w:val="none" w:sz="0" w:space="0" w:color="auto"/>
        <w:right w:val="none" w:sz="0" w:space="0" w:color="auto"/>
      </w:divBdr>
    </w:div>
    <w:div w:id="825585636">
      <w:bodyDiv w:val="1"/>
      <w:marLeft w:val="0"/>
      <w:marRight w:val="0"/>
      <w:marTop w:val="0"/>
      <w:marBottom w:val="0"/>
      <w:divBdr>
        <w:top w:val="none" w:sz="0" w:space="0" w:color="auto"/>
        <w:left w:val="none" w:sz="0" w:space="0" w:color="auto"/>
        <w:bottom w:val="none" w:sz="0" w:space="0" w:color="auto"/>
        <w:right w:val="none" w:sz="0" w:space="0" w:color="auto"/>
      </w:divBdr>
    </w:div>
    <w:div w:id="827398809">
      <w:bodyDiv w:val="1"/>
      <w:marLeft w:val="0"/>
      <w:marRight w:val="0"/>
      <w:marTop w:val="0"/>
      <w:marBottom w:val="0"/>
      <w:divBdr>
        <w:top w:val="none" w:sz="0" w:space="0" w:color="auto"/>
        <w:left w:val="none" w:sz="0" w:space="0" w:color="auto"/>
        <w:bottom w:val="none" w:sz="0" w:space="0" w:color="auto"/>
        <w:right w:val="none" w:sz="0" w:space="0" w:color="auto"/>
      </w:divBdr>
    </w:div>
    <w:div w:id="837771733">
      <w:bodyDiv w:val="1"/>
      <w:marLeft w:val="0"/>
      <w:marRight w:val="0"/>
      <w:marTop w:val="0"/>
      <w:marBottom w:val="0"/>
      <w:divBdr>
        <w:top w:val="none" w:sz="0" w:space="0" w:color="auto"/>
        <w:left w:val="none" w:sz="0" w:space="0" w:color="auto"/>
        <w:bottom w:val="none" w:sz="0" w:space="0" w:color="auto"/>
        <w:right w:val="none" w:sz="0" w:space="0" w:color="auto"/>
      </w:divBdr>
    </w:div>
    <w:div w:id="862669977">
      <w:bodyDiv w:val="1"/>
      <w:marLeft w:val="0"/>
      <w:marRight w:val="0"/>
      <w:marTop w:val="0"/>
      <w:marBottom w:val="0"/>
      <w:divBdr>
        <w:top w:val="none" w:sz="0" w:space="0" w:color="auto"/>
        <w:left w:val="none" w:sz="0" w:space="0" w:color="auto"/>
        <w:bottom w:val="none" w:sz="0" w:space="0" w:color="auto"/>
        <w:right w:val="none" w:sz="0" w:space="0" w:color="auto"/>
      </w:divBdr>
    </w:div>
    <w:div w:id="863590583">
      <w:bodyDiv w:val="1"/>
      <w:marLeft w:val="0"/>
      <w:marRight w:val="0"/>
      <w:marTop w:val="0"/>
      <w:marBottom w:val="0"/>
      <w:divBdr>
        <w:top w:val="none" w:sz="0" w:space="0" w:color="auto"/>
        <w:left w:val="none" w:sz="0" w:space="0" w:color="auto"/>
        <w:bottom w:val="none" w:sz="0" w:space="0" w:color="auto"/>
        <w:right w:val="none" w:sz="0" w:space="0" w:color="auto"/>
      </w:divBdr>
    </w:div>
    <w:div w:id="878399476">
      <w:bodyDiv w:val="1"/>
      <w:marLeft w:val="0"/>
      <w:marRight w:val="0"/>
      <w:marTop w:val="0"/>
      <w:marBottom w:val="0"/>
      <w:divBdr>
        <w:top w:val="none" w:sz="0" w:space="0" w:color="auto"/>
        <w:left w:val="none" w:sz="0" w:space="0" w:color="auto"/>
        <w:bottom w:val="none" w:sz="0" w:space="0" w:color="auto"/>
        <w:right w:val="none" w:sz="0" w:space="0" w:color="auto"/>
      </w:divBdr>
    </w:div>
    <w:div w:id="887380664">
      <w:bodyDiv w:val="1"/>
      <w:marLeft w:val="0"/>
      <w:marRight w:val="0"/>
      <w:marTop w:val="0"/>
      <w:marBottom w:val="0"/>
      <w:divBdr>
        <w:top w:val="none" w:sz="0" w:space="0" w:color="auto"/>
        <w:left w:val="none" w:sz="0" w:space="0" w:color="auto"/>
        <w:bottom w:val="none" w:sz="0" w:space="0" w:color="auto"/>
        <w:right w:val="none" w:sz="0" w:space="0" w:color="auto"/>
      </w:divBdr>
    </w:div>
    <w:div w:id="892353959">
      <w:bodyDiv w:val="1"/>
      <w:marLeft w:val="0"/>
      <w:marRight w:val="0"/>
      <w:marTop w:val="0"/>
      <w:marBottom w:val="0"/>
      <w:divBdr>
        <w:top w:val="none" w:sz="0" w:space="0" w:color="auto"/>
        <w:left w:val="none" w:sz="0" w:space="0" w:color="auto"/>
        <w:bottom w:val="none" w:sz="0" w:space="0" w:color="auto"/>
        <w:right w:val="none" w:sz="0" w:space="0" w:color="auto"/>
      </w:divBdr>
    </w:div>
    <w:div w:id="931746415">
      <w:bodyDiv w:val="1"/>
      <w:marLeft w:val="0"/>
      <w:marRight w:val="0"/>
      <w:marTop w:val="0"/>
      <w:marBottom w:val="0"/>
      <w:divBdr>
        <w:top w:val="none" w:sz="0" w:space="0" w:color="auto"/>
        <w:left w:val="none" w:sz="0" w:space="0" w:color="auto"/>
        <w:bottom w:val="none" w:sz="0" w:space="0" w:color="auto"/>
        <w:right w:val="none" w:sz="0" w:space="0" w:color="auto"/>
      </w:divBdr>
    </w:div>
    <w:div w:id="939065642">
      <w:bodyDiv w:val="1"/>
      <w:marLeft w:val="0"/>
      <w:marRight w:val="0"/>
      <w:marTop w:val="0"/>
      <w:marBottom w:val="0"/>
      <w:divBdr>
        <w:top w:val="none" w:sz="0" w:space="0" w:color="auto"/>
        <w:left w:val="none" w:sz="0" w:space="0" w:color="auto"/>
        <w:bottom w:val="none" w:sz="0" w:space="0" w:color="auto"/>
        <w:right w:val="none" w:sz="0" w:space="0" w:color="auto"/>
      </w:divBdr>
    </w:div>
    <w:div w:id="963117689">
      <w:bodyDiv w:val="1"/>
      <w:marLeft w:val="0"/>
      <w:marRight w:val="0"/>
      <w:marTop w:val="0"/>
      <w:marBottom w:val="0"/>
      <w:divBdr>
        <w:top w:val="none" w:sz="0" w:space="0" w:color="auto"/>
        <w:left w:val="none" w:sz="0" w:space="0" w:color="auto"/>
        <w:bottom w:val="none" w:sz="0" w:space="0" w:color="auto"/>
        <w:right w:val="none" w:sz="0" w:space="0" w:color="auto"/>
      </w:divBdr>
    </w:div>
    <w:div w:id="1004286920">
      <w:bodyDiv w:val="1"/>
      <w:marLeft w:val="0"/>
      <w:marRight w:val="0"/>
      <w:marTop w:val="0"/>
      <w:marBottom w:val="0"/>
      <w:divBdr>
        <w:top w:val="none" w:sz="0" w:space="0" w:color="auto"/>
        <w:left w:val="none" w:sz="0" w:space="0" w:color="auto"/>
        <w:bottom w:val="none" w:sz="0" w:space="0" w:color="auto"/>
        <w:right w:val="none" w:sz="0" w:space="0" w:color="auto"/>
      </w:divBdr>
    </w:div>
    <w:div w:id="1014185784">
      <w:bodyDiv w:val="1"/>
      <w:marLeft w:val="0"/>
      <w:marRight w:val="0"/>
      <w:marTop w:val="0"/>
      <w:marBottom w:val="0"/>
      <w:divBdr>
        <w:top w:val="none" w:sz="0" w:space="0" w:color="auto"/>
        <w:left w:val="none" w:sz="0" w:space="0" w:color="auto"/>
        <w:bottom w:val="none" w:sz="0" w:space="0" w:color="auto"/>
        <w:right w:val="none" w:sz="0" w:space="0" w:color="auto"/>
      </w:divBdr>
    </w:div>
    <w:div w:id="1020279299">
      <w:bodyDiv w:val="1"/>
      <w:marLeft w:val="0"/>
      <w:marRight w:val="0"/>
      <w:marTop w:val="0"/>
      <w:marBottom w:val="0"/>
      <w:divBdr>
        <w:top w:val="none" w:sz="0" w:space="0" w:color="auto"/>
        <w:left w:val="none" w:sz="0" w:space="0" w:color="auto"/>
        <w:bottom w:val="none" w:sz="0" w:space="0" w:color="auto"/>
        <w:right w:val="none" w:sz="0" w:space="0" w:color="auto"/>
      </w:divBdr>
    </w:div>
    <w:div w:id="1043943266">
      <w:bodyDiv w:val="1"/>
      <w:marLeft w:val="0"/>
      <w:marRight w:val="0"/>
      <w:marTop w:val="0"/>
      <w:marBottom w:val="0"/>
      <w:divBdr>
        <w:top w:val="none" w:sz="0" w:space="0" w:color="auto"/>
        <w:left w:val="none" w:sz="0" w:space="0" w:color="auto"/>
        <w:bottom w:val="none" w:sz="0" w:space="0" w:color="auto"/>
        <w:right w:val="none" w:sz="0" w:space="0" w:color="auto"/>
      </w:divBdr>
    </w:div>
    <w:div w:id="1083531865">
      <w:bodyDiv w:val="1"/>
      <w:marLeft w:val="0"/>
      <w:marRight w:val="0"/>
      <w:marTop w:val="0"/>
      <w:marBottom w:val="0"/>
      <w:divBdr>
        <w:top w:val="none" w:sz="0" w:space="0" w:color="auto"/>
        <w:left w:val="none" w:sz="0" w:space="0" w:color="auto"/>
        <w:bottom w:val="none" w:sz="0" w:space="0" w:color="auto"/>
        <w:right w:val="none" w:sz="0" w:space="0" w:color="auto"/>
      </w:divBdr>
    </w:div>
    <w:div w:id="1086342192">
      <w:bodyDiv w:val="1"/>
      <w:marLeft w:val="0"/>
      <w:marRight w:val="0"/>
      <w:marTop w:val="0"/>
      <w:marBottom w:val="0"/>
      <w:divBdr>
        <w:top w:val="none" w:sz="0" w:space="0" w:color="auto"/>
        <w:left w:val="none" w:sz="0" w:space="0" w:color="auto"/>
        <w:bottom w:val="none" w:sz="0" w:space="0" w:color="auto"/>
        <w:right w:val="none" w:sz="0" w:space="0" w:color="auto"/>
      </w:divBdr>
    </w:div>
    <w:div w:id="1086877757">
      <w:bodyDiv w:val="1"/>
      <w:marLeft w:val="0"/>
      <w:marRight w:val="0"/>
      <w:marTop w:val="0"/>
      <w:marBottom w:val="0"/>
      <w:divBdr>
        <w:top w:val="none" w:sz="0" w:space="0" w:color="auto"/>
        <w:left w:val="none" w:sz="0" w:space="0" w:color="auto"/>
        <w:bottom w:val="none" w:sz="0" w:space="0" w:color="auto"/>
        <w:right w:val="none" w:sz="0" w:space="0" w:color="auto"/>
      </w:divBdr>
    </w:div>
    <w:div w:id="1089547038">
      <w:bodyDiv w:val="1"/>
      <w:marLeft w:val="0"/>
      <w:marRight w:val="0"/>
      <w:marTop w:val="0"/>
      <w:marBottom w:val="0"/>
      <w:divBdr>
        <w:top w:val="none" w:sz="0" w:space="0" w:color="auto"/>
        <w:left w:val="none" w:sz="0" w:space="0" w:color="auto"/>
        <w:bottom w:val="none" w:sz="0" w:space="0" w:color="auto"/>
        <w:right w:val="none" w:sz="0" w:space="0" w:color="auto"/>
      </w:divBdr>
    </w:div>
    <w:div w:id="1141272270">
      <w:bodyDiv w:val="1"/>
      <w:marLeft w:val="0"/>
      <w:marRight w:val="0"/>
      <w:marTop w:val="0"/>
      <w:marBottom w:val="0"/>
      <w:divBdr>
        <w:top w:val="none" w:sz="0" w:space="0" w:color="auto"/>
        <w:left w:val="none" w:sz="0" w:space="0" w:color="auto"/>
        <w:bottom w:val="none" w:sz="0" w:space="0" w:color="auto"/>
        <w:right w:val="none" w:sz="0" w:space="0" w:color="auto"/>
      </w:divBdr>
    </w:div>
    <w:div w:id="1145242598">
      <w:bodyDiv w:val="1"/>
      <w:marLeft w:val="0"/>
      <w:marRight w:val="0"/>
      <w:marTop w:val="0"/>
      <w:marBottom w:val="0"/>
      <w:divBdr>
        <w:top w:val="none" w:sz="0" w:space="0" w:color="auto"/>
        <w:left w:val="none" w:sz="0" w:space="0" w:color="auto"/>
        <w:bottom w:val="none" w:sz="0" w:space="0" w:color="auto"/>
        <w:right w:val="none" w:sz="0" w:space="0" w:color="auto"/>
      </w:divBdr>
    </w:div>
    <w:div w:id="1163936143">
      <w:bodyDiv w:val="1"/>
      <w:marLeft w:val="0"/>
      <w:marRight w:val="0"/>
      <w:marTop w:val="0"/>
      <w:marBottom w:val="0"/>
      <w:divBdr>
        <w:top w:val="none" w:sz="0" w:space="0" w:color="auto"/>
        <w:left w:val="none" w:sz="0" w:space="0" w:color="auto"/>
        <w:bottom w:val="none" w:sz="0" w:space="0" w:color="auto"/>
        <w:right w:val="none" w:sz="0" w:space="0" w:color="auto"/>
      </w:divBdr>
    </w:div>
    <w:div w:id="1167138421">
      <w:bodyDiv w:val="1"/>
      <w:marLeft w:val="0"/>
      <w:marRight w:val="0"/>
      <w:marTop w:val="0"/>
      <w:marBottom w:val="0"/>
      <w:divBdr>
        <w:top w:val="none" w:sz="0" w:space="0" w:color="auto"/>
        <w:left w:val="none" w:sz="0" w:space="0" w:color="auto"/>
        <w:bottom w:val="none" w:sz="0" w:space="0" w:color="auto"/>
        <w:right w:val="none" w:sz="0" w:space="0" w:color="auto"/>
      </w:divBdr>
    </w:div>
    <w:div w:id="1171994416">
      <w:bodyDiv w:val="1"/>
      <w:marLeft w:val="0"/>
      <w:marRight w:val="0"/>
      <w:marTop w:val="0"/>
      <w:marBottom w:val="0"/>
      <w:divBdr>
        <w:top w:val="none" w:sz="0" w:space="0" w:color="auto"/>
        <w:left w:val="none" w:sz="0" w:space="0" w:color="auto"/>
        <w:bottom w:val="none" w:sz="0" w:space="0" w:color="auto"/>
        <w:right w:val="none" w:sz="0" w:space="0" w:color="auto"/>
      </w:divBdr>
    </w:div>
    <w:div w:id="1178890705">
      <w:bodyDiv w:val="1"/>
      <w:marLeft w:val="0"/>
      <w:marRight w:val="0"/>
      <w:marTop w:val="0"/>
      <w:marBottom w:val="0"/>
      <w:divBdr>
        <w:top w:val="none" w:sz="0" w:space="0" w:color="auto"/>
        <w:left w:val="none" w:sz="0" w:space="0" w:color="auto"/>
        <w:bottom w:val="none" w:sz="0" w:space="0" w:color="auto"/>
        <w:right w:val="none" w:sz="0" w:space="0" w:color="auto"/>
      </w:divBdr>
    </w:div>
    <w:div w:id="1185901513">
      <w:bodyDiv w:val="1"/>
      <w:marLeft w:val="0"/>
      <w:marRight w:val="0"/>
      <w:marTop w:val="0"/>
      <w:marBottom w:val="0"/>
      <w:divBdr>
        <w:top w:val="none" w:sz="0" w:space="0" w:color="auto"/>
        <w:left w:val="none" w:sz="0" w:space="0" w:color="auto"/>
        <w:bottom w:val="none" w:sz="0" w:space="0" w:color="auto"/>
        <w:right w:val="none" w:sz="0" w:space="0" w:color="auto"/>
      </w:divBdr>
    </w:div>
    <w:div w:id="1189219290">
      <w:bodyDiv w:val="1"/>
      <w:marLeft w:val="0"/>
      <w:marRight w:val="0"/>
      <w:marTop w:val="0"/>
      <w:marBottom w:val="0"/>
      <w:divBdr>
        <w:top w:val="none" w:sz="0" w:space="0" w:color="auto"/>
        <w:left w:val="none" w:sz="0" w:space="0" w:color="auto"/>
        <w:bottom w:val="none" w:sz="0" w:space="0" w:color="auto"/>
        <w:right w:val="none" w:sz="0" w:space="0" w:color="auto"/>
      </w:divBdr>
    </w:div>
    <w:div w:id="1227230139">
      <w:bodyDiv w:val="1"/>
      <w:marLeft w:val="0"/>
      <w:marRight w:val="0"/>
      <w:marTop w:val="0"/>
      <w:marBottom w:val="0"/>
      <w:divBdr>
        <w:top w:val="none" w:sz="0" w:space="0" w:color="auto"/>
        <w:left w:val="none" w:sz="0" w:space="0" w:color="auto"/>
        <w:bottom w:val="none" w:sz="0" w:space="0" w:color="auto"/>
        <w:right w:val="none" w:sz="0" w:space="0" w:color="auto"/>
      </w:divBdr>
    </w:div>
    <w:div w:id="1229220632">
      <w:bodyDiv w:val="1"/>
      <w:marLeft w:val="0"/>
      <w:marRight w:val="0"/>
      <w:marTop w:val="0"/>
      <w:marBottom w:val="0"/>
      <w:divBdr>
        <w:top w:val="none" w:sz="0" w:space="0" w:color="auto"/>
        <w:left w:val="none" w:sz="0" w:space="0" w:color="auto"/>
        <w:bottom w:val="none" w:sz="0" w:space="0" w:color="auto"/>
        <w:right w:val="none" w:sz="0" w:space="0" w:color="auto"/>
      </w:divBdr>
    </w:div>
    <w:div w:id="1231964229">
      <w:bodyDiv w:val="1"/>
      <w:marLeft w:val="0"/>
      <w:marRight w:val="0"/>
      <w:marTop w:val="0"/>
      <w:marBottom w:val="0"/>
      <w:divBdr>
        <w:top w:val="none" w:sz="0" w:space="0" w:color="auto"/>
        <w:left w:val="none" w:sz="0" w:space="0" w:color="auto"/>
        <w:bottom w:val="none" w:sz="0" w:space="0" w:color="auto"/>
        <w:right w:val="none" w:sz="0" w:space="0" w:color="auto"/>
      </w:divBdr>
    </w:div>
    <w:div w:id="1241863968">
      <w:bodyDiv w:val="1"/>
      <w:marLeft w:val="0"/>
      <w:marRight w:val="0"/>
      <w:marTop w:val="0"/>
      <w:marBottom w:val="0"/>
      <w:divBdr>
        <w:top w:val="none" w:sz="0" w:space="0" w:color="auto"/>
        <w:left w:val="none" w:sz="0" w:space="0" w:color="auto"/>
        <w:bottom w:val="none" w:sz="0" w:space="0" w:color="auto"/>
        <w:right w:val="none" w:sz="0" w:space="0" w:color="auto"/>
      </w:divBdr>
    </w:div>
    <w:div w:id="1272778676">
      <w:bodyDiv w:val="1"/>
      <w:marLeft w:val="0"/>
      <w:marRight w:val="0"/>
      <w:marTop w:val="0"/>
      <w:marBottom w:val="0"/>
      <w:divBdr>
        <w:top w:val="none" w:sz="0" w:space="0" w:color="auto"/>
        <w:left w:val="none" w:sz="0" w:space="0" w:color="auto"/>
        <w:bottom w:val="none" w:sz="0" w:space="0" w:color="auto"/>
        <w:right w:val="none" w:sz="0" w:space="0" w:color="auto"/>
      </w:divBdr>
    </w:div>
    <w:div w:id="1292639235">
      <w:bodyDiv w:val="1"/>
      <w:marLeft w:val="0"/>
      <w:marRight w:val="0"/>
      <w:marTop w:val="0"/>
      <w:marBottom w:val="0"/>
      <w:divBdr>
        <w:top w:val="none" w:sz="0" w:space="0" w:color="auto"/>
        <w:left w:val="none" w:sz="0" w:space="0" w:color="auto"/>
        <w:bottom w:val="none" w:sz="0" w:space="0" w:color="auto"/>
        <w:right w:val="none" w:sz="0" w:space="0" w:color="auto"/>
      </w:divBdr>
    </w:div>
    <w:div w:id="1305769834">
      <w:bodyDiv w:val="1"/>
      <w:marLeft w:val="0"/>
      <w:marRight w:val="0"/>
      <w:marTop w:val="0"/>
      <w:marBottom w:val="0"/>
      <w:divBdr>
        <w:top w:val="none" w:sz="0" w:space="0" w:color="auto"/>
        <w:left w:val="none" w:sz="0" w:space="0" w:color="auto"/>
        <w:bottom w:val="none" w:sz="0" w:space="0" w:color="auto"/>
        <w:right w:val="none" w:sz="0" w:space="0" w:color="auto"/>
      </w:divBdr>
    </w:div>
    <w:div w:id="1310944505">
      <w:bodyDiv w:val="1"/>
      <w:marLeft w:val="0"/>
      <w:marRight w:val="0"/>
      <w:marTop w:val="0"/>
      <w:marBottom w:val="0"/>
      <w:divBdr>
        <w:top w:val="none" w:sz="0" w:space="0" w:color="auto"/>
        <w:left w:val="none" w:sz="0" w:space="0" w:color="auto"/>
        <w:bottom w:val="none" w:sz="0" w:space="0" w:color="auto"/>
        <w:right w:val="none" w:sz="0" w:space="0" w:color="auto"/>
      </w:divBdr>
    </w:div>
    <w:div w:id="1311596213">
      <w:bodyDiv w:val="1"/>
      <w:marLeft w:val="0"/>
      <w:marRight w:val="0"/>
      <w:marTop w:val="0"/>
      <w:marBottom w:val="0"/>
      <w:divBdr>
        <w:top w:val="none" w:sz="0" w:space="0" w:color="auto"/>
        <w:left w:val="none" w:sz="0" w:space="0" w:color="auto"/>
        <w:bottom w:val="none" w:sz="0" w:space="0" w:color="auto"/>
        <w:right w:val="none" w:sz="0" w:space="0" w:color="auto"/>
      </w:divBdr>
    </w:div>
    <w:div w:id="1334339665">
      <w:bodyDiv w:val="1"/>
      <w:marLeft w:val="0"/>
      <w:marRight w:val="0"/>
      <w:marTop w:val="0"/>
      <w:marBottom w:val="0"/>
      <w:divBdr>
        <w:top w:val="none" w:sz="0" w:space="0" w:color="auto"/>
        <w:left w:val="none" w:sz="0" w:space="0" w:color="auto"/>
        <w:bottom w:val="none" w:sz="0" w:space="0" w:color="auto"/>
        <w:right w:val="none" w:sz="0" w:space="0" w:color="auto"/>
      </w:divBdr>
    </w:div>
    <w:div w:id="1339580095">
      <w:bodyDiv w:val="1"/>
      <w:marLeft w:val="0"/>
      <w:marRight w:val="0"/>
      <w:marTop w:val="0"/>
      <w:marBottom w:val="0"/>
      <w:divBdr>
        <w:top w:val="none" w:sz="0" w:space="0" w:color="auto"/>
        <w:left w:val="none" w:sz="0" w:space="0" w:color="auto"/>
        <w:bottom w:val="none" w:sz="0" w:space="0" w:color="auto"/>
        <w:right w:val="none" w:sz="0" w:space="0" w:color="auto"/>
      </w:divBdr>
    </w:div>
    <w:div w:id="1345747798">
      <w:bodyDiv w:val="1"/>
      <w:marLeft w:val="0"/>
      <w:marRight w:val="0"/>
      <w:marTop w:val="0"/>
      <w:marBottom w:val="0"/>
      <w:divBdr>
        <w:top w:val="none" w:sz="0" w:space="0" w:color="auto"/>
        <w:left w:val="none" w:sz="0" w:space="0" w:color="auto"/>
        <w:bottom w:val="none" w:sz="0" w:space="0" w:color="auto"/>
        <w:right w:val="none" w:sz="0" w:space="0" w:color="auto"/>
      </w:divBdr>
    </w:div>
    <w:div w:id="1374501142">
      <w:bodyDiv w:val="1"/>
      <w:marLeft w:val="0"/>
      <w:marRight w:val="0"/>
      <w:marTop w:val="0"/>
      <w:marBottom w:val="0"/>
      <w:divBdr>
        <w:top w:val="none" w:sz="0" w:space="0" w:color="auto"/>
        <w:left w:val="none" w:sz="0" w:space="0" w:color="auto"/>
        <w:bottom w:val="none" w:sz="0" w:space="0" w:color="auto"/>
        <w:right w:val="none" w:sz="0" w:space="0" w:color="auto"/>
      </w:divBdr>
    </w:div>
    <w:div w:id="1379207744">
      <w:bodyDiv w:val="1"/>
      <w:marLeft w:val="0"/>
      <w:marRight w:val="0"/>
      <w:marTop w:val="0"/>
      <w:marBottom w:val="0"/>
      <w:divBdr>
        <w:top w:val="none" w:sz="0" w:space="0" w:color="auto"/>
        <w:left w:val="none" w:sz="0" w:space="0" w:color="auto"/>
        <w:bottom w:val="none" w:sz="0" w:space="0" w:color="auto"/>
        <w:right w:val="none" w:sz="0" w:space="0" w:color="auto"/>
      </w:divBdr>
    </w:div>
    <w:div w:id="1389916412">
      <w:bodyDiv w:val="1"/>
      <w:marLeft w:val="0"/>
      <w:marRight w:val="0"/>
      <w:marTop w:val="0"/>
      <w:marBottom w:val="0"/>
      <w:divBdr>
        <w:top w:val="none" w:sz="0" w:space="0" w:color="auto"/>
        <w:left w:val="none" w:sz="0" w:space="0" w:color="auto"/>
        <w:bottom w:val="none" w:sz="0" w:space="0" w:color="auto"/>
        <w:right w:val="none" w:sz="0" w:space="0" w:color="auto"/>
      </w:divBdr>
    </w:div>
    <w:div w:id="1399015628">
      <w:bodyDiv w:val="1"/>
      <w:marLeft w:val="0"/>
      <w:marRight w:val="0"/>
      <w:marTop w:val="0"/>
      <w:marBottom w:val="0"/>
      <w:divBdr>
        <w:top w:val="none" w:sz="0" w:space="0" w:color="auto"/>
        <w:left w:val="none" w:sz="0" w:space="0" w:color="auto"/>
        <w:bottom w:val="none" w:sz="0" w:space="0" w:color="auto"/>
        <w:right w:val="none" w:sz="0" w:space="0" w:color="auto"/>
      </w:divBdr>
    </w:div>
    <w:div w:id="1409228285">
      <w:bodyDiv w:val="1"/>
      <w:marLeft w:val="0"/>
      <w:marRight w:val="0"/>
      <w:marTop w:val="0"/>
      <w:marBottom w:val="0"/>
      <w:divBdr>
        <w:top w:val="none" w:sz="0" w:space="0" w:color="auto"/>
        <w:left w:val="none" w:sz="0" w:space="0" w:color="auto"/>
        <w:bottom w:val="none" w:sz="0" w:space="0" w:color="auto"/>
        <w:right w:val="none" w:sz="0" w:space="0" w:color="auto"/>
      </w:divBdr>
    </w:div>
    <w:div w:id="1418285135">
      <w:bodyDiv w:val="1"/>
      <w:marLeft w:val="0"/>
      <w:marRight w:val="0"/>
      <w:marTop w:val="0"/>
      <w:marBottom w:val="0"/>
      <w:divBdr>
        <w:top w:val="none" w:sz="0" w:space="0" w:color="auto"/>
        <w:left w:val="none" w:sz="0" w:space="0" w:color="auto"/>
        <w:bottom w:val="none" w:sz="0" w:space="0" w:color="auto"/>
        <w:right w:val="none" w:sz="0" w:space="0" w:color="auto"/>
      </w:divBdr>
    </w:div>
    <w:div w:id="1424764971">
      <w:bodyDiv w:val="1"/>
      <w:marLeft w:val="0"/>
      <w:marRight w:val="0"/>
      <w:marTop w:val="0"/>
      <w:marBottom w:val="0"/>
      <w:divBdr>
        <w:top w:val="none" w:sz="0" w:space="0" w:color="auto"/>
        <w:left w:val="none" w:sz="0" w:space="0" w:color="auto"/>
        <w:bottom w:val="none" w:sz="0" w:space="0" w:color="auto"/>
        <w:right w:val="none" w:sz="0" w:space="0" w:color="auto"/>
      </w:divBdr>
    </w:div>
    <w:div w:id="1467704192">
      <w:bodyDiv w:val="1"/>
      <w:marLeft w:val="0"/>
      <w:marRight w:val="0"/>
      <w:marTop w:val="0"/>
      <w:marBottom w:val="0"/>
      <w:divBdr>
        <w:top w:val="none" w:sz="0" w:space="0" w:color="auto"/>
        <w:left w:val="none" w:sz="0" w:space="0" w:color="auto"/>
        <w:bottom w:val="none" w:sz="0" w:space="0" w:color="auto"/>
        <w:right w:val="none" w:sz="0" w:space="0" w:color="auto"/>
      </w:divBdr>
    </w:div>
    <w:div w:id="1492793467">
      <w:bodyDiv w:val="1"/>
      <w:marLeft w:val="0"/>
      <w:marRight w:val="0"/>
      <w:marTop w:val="0"/>
      <w:marBottom w:val="0"/>
      <w:divBdr>
        <w:top w:val="none" w:sz="0" w:space="0" w:color="auto"/>
        <w:left w:val="none" w:sz="0" w:space="0" w:color="auto"/>
        <w:bottom w:val="none" w:sz="0" w:space="0" w:color="auto"/>
        <w:right w:val="none" w:sz="0" w:space="0" w:color="auto"/>
      </w:divBdr>
    </w:div>
    <w:div w:id="1497840737">
      <w:bodyDiv w:val="1"/>
      <w:marLeft w:val="0"/>
      <w:marRight w:val="0"/>
      <w:marTop w:val="0"/>
      <w:marBottom w:val="0"/>
      <w:divBdr>
        <w:top w:val="none" w:sz="0" w:space="0" w:color="auto"/>
        <w:left w:val="none" w:sz="0" w:space="0" w:color="auto"/>
        <w:bottom w:val="none" w:sz="0" w:space="0" w:color="auto"/>
        <w:right w:val="none" w:sz="0" w:space="0" w:color="auto"/>
      </w:divBdr>
    </w:div>
    <w:div w:id="1502429527">
      <w:bodyDiv w:val="1"/>
      <w:marLeft w:val="0"/>
      <w:marRight w:val="0"/>
      <w:marTop w:val="0"/>
      <w:marBottom w:val="0"/>
      <w:divBdr>
        <w:top w:val="none" w:sz="0" w:space="0" w:color="auto"/>
        <w:left w:val="none" w:sz="0" w:space="0" w:color="auto"/>
        <w:bottom w:val="none" w:sz="0" w:space="0" w:color="auto"/>
        <w:right w:val="none" w:sz="0" w:space="0" w:color="auto"/>
      </w:divBdr>
    </w:div>
    <w:div w:id="1506021082">
      <w:bodyDiv w:val="1"/>
      <w:marLeft w:val="0"/>
      <w:marRight w:val="0"/>
      <w:marTop w:val="0"/>
      <w:marBottom w:val="0"/>
      <w:divBdr>
        <w:top w:val="none" w:sz="0" w:space="0" w:color="auto"/>
        <w:left w:val="none" w:sz="0" w:space="0" w:color="auto"/>
        <w:bottom w:val="none" w:sz="0" w:space="0" w:color="auto"/>
        <w:right w:val="none" w:sz="0" w:space="0" w:color="auto"/>
      </w:divBdr>
    </w:div>
    <w:div w:id="1508910986">
      <w:bodyDiv w:val="1"/>
      <w:marLeft w:val="0"/>
      <w:marRight w:val="0"/>
      <w:marTop w:val="0"/>
      <w:marBottom w:val="0"/>
      <w:divBdr>
        <w:top w:val="none" w:sz="0" w:space="0" w:color="auto"/>
        <w:left w:val="none" w:sz="0" w:space="0" w:color="auto"/>
        <w:bottom w:val="none" w:sz="0" w:space="0" w:color="auto"/>
        <w:right w:val="none" w:sz="0" w:space="0" w:color="auto"/>
      </w:divBdr>
    </w:div>
    <w:div w:id="1508977695">
      <w:bodyDiv w:val="1"/>
      <w:marLeft w:val="0"/>
      <w:marRight w:val="0"/>
      <w:marTop w:val="0"/>
      <w:marBottom w:val="0"/>
      <w:divBdr>
        <w:top w:val="none" w:sz="0" w:space="0" w:color="auto"/>
        <w:left w:val="none" w:sz="0" w:space="0" w:color="auto"/>
        <w:bottom w:val="none" w:sz="0" w:space="0" w:color="auto"/>
        <w:right w:val="none" w:sz="0" w:space="0" w:color="auto"/>
      </w:divBdr>
    </w:div>
    <w:div w:id="1510410064">
      <w:bodyDiv w:val="1"/>
      <w:marLeft w:val="0"/>
      <w:marRight w:val="0"/>
      <w:marTop w:val="0"/>
      <w:marBottom w:val="0"/>
      <w:divBdr>
        <w:top w:val="none" w:sz="0" w:space="0" w:color="auto"/>
        <w:left w:val="none" w:sz="0" w:space="0" w:color="auto"/>
        <w:bottom w:val="none" w:sz="0" w:space="0" w:color="auto"/>
        <w:right w:val="none" w:sz="0" w:space="0" w:color="auto"/>
      </w:divBdr>
    </w:div>
    <w:div w:id="1513758608">
      <w:bodyDiv w:val="1"/>
      <w:marLeft w:val="0"/>
      <w:marRight w:val="0"/>
      <w:marTop w:val="0"/>
      <w:marBottom w:val="0"/>
      <w:divBdr>
        <w:top w:val="none" w:sz="0" w:space="0" w:color="auto"/>
        <w:left w:val="none" w:sz="0" w:space="0" w:color="auto"/>
        <w:bottom w:val="none" w:sz="0" w:space="0" w:color="auto"/>
        <w:right w:val="none" w:sz="0" w:space="0" w:color="auto"/>
      </w:divBdr>
    </w:div>
    <w:div w:id="1558978363">
      <w:bodyDiv w:val="1"/>
      <w:marLeft w:val="0"/>
      <w:marRight w:val="0"/>
      <w:marTop w:val="0"/>
      <w:marBottom w:val="0"/>
      <w:divBdr>
        <w:top w:val="none" w:sz="0" w:space="0" w:color="auto"/>
        <w:left w:val="none" w:sz="0" w:space="0" w:color="auto"/>
        <w:bottom w:val="none" w:sz="0" w:space="0" w:color="auto"/>
        <w:right w:val="none" w:sz="0" w:space="0" w:color="auto"/>
      </w:divBdr>
    </w:div>
    <w:div w:id="1589801454">
      <w:bodyDiv w:val="1"/>
      <w:marLeft w:val="0"/>
      <w:marRight w:val="0"/>
      <w:marTop w:val="0"/>
      <w:marBottom w:val="0"/>
      <w:divBdr>
        <w:top w:val="none" w:sz="0" w:space="0" w:color="auto"/>
        <w:left w:val="none" w:sz="0" w:space="0" w:color="auto"/>
        <w:bottom w:val="none" w:sz="0" w:space="0" w:color="auto"/>
        <w:right w:val="none" w:sz="0" w:space="0" w:color="auto"/>
      </w:divBdr>
    </w:div>
    <w:div w:id="1590652816">
      <w:bodyDiv w:val="1"/>
      <w:marLeft w:val="0"/>
      <w:marRight w:val="0"/>
      <w:marTop w:val="0"/>
      <w:marBottom w:val="0"/>
      <w:divBdr>
        <w:top w:val="none" w:sz="0" w:space="0" w:color="auto"/>
        <w:left w:val="none" w:sz="0" w:space="0" w:color="auto"/>
        <w:bottom w:val="none" w:sz="0" w:space="0" w:color="auto"/>
        <w:right w:val="none" w:sz="0" w:space="0" w:color="auto"/>
      </w:divBdr>
    </w:div>
    <w:div w:id="1590695524">
      <w:bodyDiv w:val="1"/>
      <w:marLeft w:val="0"/>
      <w:marRight w:val="0"/>
      <w:marTop w:val="0"/>
      <w:marBottom w:val="0"/>
      <w:divBdr>
        <w:top w:val="none" w:sz="0" w:space="0" w:color="auto"/>
        <w:left w:val="none" w:sz="0" w:space="0" w:color="auto"/>
        <w:bottom w:val="none" w:sz="0" w:space="0" w:color="auto"/>
        <w:right w:val="none" w:sz="0" w:space="0" w:color="auto"/>
      </w:divBdr>
    </w:div>
    <w:div w:id="1607498931">
      <w:bodyDiv w:val="1"/>
      <w:marLeft w:val="0"/>
      <w:marRight w:val="0"/>
      <w:marTop w:val="0"/>
      <w:marBottom w:val="0"/>
      <w:divBdr>
        <w:top w:val="none" w:sz="0" w:space="0" w:color="auto"/>
        <w:left w:val="none" w:sz="0" w:space="0" w:color="auto"/>
        <w:bottom w:val="none" w:sz="0" w:space="0" w:color="auto"/>
        <w:right w:val="none" w:sz="0" w:space="0" w:color="auto"/>
      </w:divBdr>
    </w:div>
    <w:div w:id="1612275864">
      <w:bodyDiv w:val="1"/>
      <w:marLeft w:val="0"/>
      <w:marRight w:val="0"/>
      <w:marTop w:val="0"/>
      <w:marBottom w:val="0"/>
      <w:divBdr>
        <w:top w:val="none" w:sz="0" w:space="0" w:color="auto"/>
        <w:left w:val="none" w:sz="0" w:space="0" w:color="auto"/>
        <w:bottom w:val="none" w:sz="0" w:space="0" w:color="auto"/>
        <w:right w:val="none" w:sz="0" w:space="0" w:color="auto"/>
      </w:divBdr>
    </w:div>
    <w:div w:id="1612664647">
      <w:bodyDiv w:val="1"/>
      <w:marLeft w:val="0"/>
      <w:marRight w:val="0"/>
      <w:marTop w:val="0"/>
      <w:marBottom w:val="0"/>
      <w:divBdr>
        <w:top w:val="none" w:sz="0" w:space="0" w:color="auto"/>
        <w:left w:val="none" w:sz="0" w:space="0" w:color="auto"/>
        <w:bottom w:val="none" w:sz="0" w:space="0" w:color="auto"/>
        <w:right w:val="none" w:sz="0" w:space="0" w:color="auto"/>
      </w:divBdr>
    </w:div>
    <w:div w:id="1631017066">
      <w:bodyDiv w:val="1"/>
      <w:marLeft w:val="0"/>
      <w:marRight w:val="0"/>
      <w:marTop w:val="0"/>
      <w:marBottom w:val="0"/>
      <w:divBdr>
        <w:top w:val="none" w:sz="0" w:space="0" w:color="auto"/>
        <w:left w:val="none" w:sz="0" w:space="0" w:color="auto"/>
        <w:bottom w:val="none" w:sz="0" w:space="0" w:color="auto"/>
        <w:right w:val="none" w:sz="0" w:space="0" w:color="auto"/>
      </w:divBdr>
    </w:div>
    <w:div w:id="1633361504">
      <w:bodyDiv w:val="1"/>
      <w:marLeft w:val="0"/>
      <w:marRight w:val="0"/>
      <w:marTop w:val="0"/>
      <w:marBottom w:val="0"/>
      <w:divBdr>
        <w:top w:val="none" w:sz="0" w:space="0" w:color="auto"/>
        <w:left w:val="none" w:sz="0" w:space="0" w:color="auto"/>
        <w:bottom w:val="none" w:sz="0" w:space="0" w:color="auto"/>
        <w:right w:val="none" w:sz="0" w:space="0" w:color="auto"/>
      </w:divBdr>
    </w:div>
    <w:div w:id="1639604784">
      <w:bodyDiv w:val="1"/>
      <w:marLeft w:val="0"/>
      <w:marRight w:val="0"/>
      <w:marTop w:val="0"/>
      <w:marBottom w:val="0"/>
      <w:divBdr>
        <w:top w:val="none" w:sz="0" w:space="0" w:color="auto"/>
        <w:left w:val="none" w:sz="0" w:space="0" w:color="auto"/>
        <w:bottom w:val="none" w:sz="0" w:space="0" w:color="auto"/>
        <w:right w:val="none" w:sz="0" w:space="0" w:color="auto"/>
      </w:divBdr>
    </w:div>
    <w:div w:id="1640115413">
      <w:bodyDiv w:val="1"/>
      <w:marLeft w:val="0"/>
      <w:marRight w:val="0"/>
      <w:marTop w:val="0"/>
      <w:marBottom w:val="0"/>
      <w:divBdr>
        <w:top w:val="none" w:sz="0" w:space="0" w:color="auto"/>
        <w:left w:val="none" w:sz="0" w:space="0" w:color="auto"/>
        <w:bottom w:val="none" w:sz="0" w:space="0" w:color="auto"/>
        <w:right w:val="none" w:sz="0" w:space="0" w:color="auto"/>
      </w:divBdr>
    </w:div>
    <w:div w:id="1654945869">
      <w:bodyDiv w:val="1"/>
      <w:marLeft w:val="0"/>
      <w:marRight w:val="0"/>
      <w:marTop w:val="0"/>
      <w:marBottom w:val="0"/>
      <w:divBdr>
        <w:top w:val="none" w:sz="0" w:space="0" w:color="auto"/>
        <w:left w:val="none" w:sz="0" w:space="0" w:color="auto"/>
        <w:bottom w:val="none" w:sz="0" w:space="0" w:color="auto"/>
        <w:right w:val="none" w:sz="0" w:space="0" w:color="auto"/>
      </w:divBdr>
    </w:div>
    <w:div w:id="1669943980">
      <w:bodyDiv w:val="1"/>
      <w:marLeft w:val="0"/>
      <w:marRight w:val="0"/>
      <w:marTop w:val="0"/>
      <w:marBottom w:val="0"/>
      <w:divBdr>
        <w:top w:val="none" w:sz="0" w:space="0" w:color="auto"/>
        <w:left w:val="none" w:sz="0" w:space="0" w:color="auto"/>
        <w:bottom w:val="none" w:sz="0" w:space="0" w:color="auto"/>
        <w:right w:val="none" w:sz="0" w:space="0" w:color="auto"/>
      </w:divBdr>
    </w:div>
    <w:div w:id="1687443799">
      <w:bodyDiv w:val="1"/>
      <w:marLeft w:val="0"/>
      <w:marRight w:val="0"/>
      <w:marTop w:val="0"/>
      <w:marBottom w:val="0"/>
      <w:divBdr>
        <w:top w:val="none" w:sz="0" w:space="0" w:color="auto"/>
        <w:left w:val="none" w:sz="0" w:space="0" w:color="auto"/>
        <w:bottom w:val="none" w:sz="0" w:space="0" w:color="auto"/>
        <w:right w:val="none" w:sz="0" w:space="0" w:color="auto"/>
      </w:divBdr>
    </w:div>
    <w:div w:id="1705130383">
      <w:bodyDiv w:val="1"/>
      <w:marLeft w:val="0"/>
      <w:marRight w:val="0"/>
      <w:marTop w:val="0"/>
      <w:marBottom w:val="0"/>
      <w:divBdr>
        <w:top w:val="none" w:sz="0" w:space="0" w:color="auto"/>
        <w:left w:val="none" w:sz="0" w:space="0" w:color="auto"/>
        <w:bottom w:val="none" w:sz="0" w:space="0" w:color="auto"/>
        <w:right w:val="none" w:sz="0" w:space="0" w:color="auto"/>
      </w:divBdr>
    </w:div>
    <w:div w:id="1712223609">
      <w:bodyDiv w:val="1"/>
      <w:marLeft w:val="0"/>
      <w:marRight w:val="0"/>
      <w:marTop w:val="0"/>
      <w:marBottom w:val="0"/>
      <w:divBdr>
        <w:top w:val="none" w:sz="0" w:space="0" w:color="auto"/>
        <w:left w:val="none" w:sz="0" w:space="0" w:color="auto"/>
        <w:bottom w:val="none" w:sz="0" w:space="0" w:color="auto"/>
        <w:right w:val="none" w:sz="0" w:space="0" w:color="auto"/>
      </w:divBdr>
    </w:div>
    <w:div w:id="1746032588">
      <w:bodyDiv w:val="1"/>
      <w:marLeft w:val="0"/>
      <w:marRight w:val="0"/>
      <w:marTop w:val="0"/>
      <w:marBottom w:val="0"/>
      <w:divBdr>
        <w:top w:val="none" w:sz="0" w:space="0" w:color="auto"/>
        <w:left w:val="none" w:sz="0" w:space="0" w:color="auto"/>
        <w:bottom w:val="none" w:sz="0" w:space="0" w:color="auto"/>
        <w:right w:val="none" w:sz="0" w:space="0" w:color="auto"/>
      </w:divBdr>
    </w:div>
    <w:div w:id="1749383504">
      <w:bodyDiv w:val="1"/>
      <w:marLeft w:val="0"/>
      <w:marRight w:val="0"/>
      <w:marTop w:val="0"/>
      <w:marBottom w:val="0"/>
      <w:divBdr>
        <w:top w:val="none" w:sz="0" w:space="0" w:color="auto"/>
        <w:left w:val="none" w:sz="0" w:space="0" w:color="auto"/>
        <w:bottom w:val="none" w:sz="0" w:space="0" w:color="auto"/>
        <w:right w:val="none" w:sz="0" w:space="0" w:color="auto"/>
      </w:divBdr>
    </w:div>
    <w:div w:id="1784839628">
      <w:bodyDiv w:val="1"/>
      <w:marLeft w:val="0"/>
      <w:marRight w:val="0"/>
      <w:marTop w:val="0"/>
      <w:marBottom w:val="0"/>
      <w:divBdr>
        <w:top w:val="none" w:sz="0" w:space="0" w:color="auto"/>
        <w:left w:val="none" w:sz="0" w:space="0" w:color="auto"/>
        <w:bottom w:val="none" w:sz="0" w:space="0" w:color="auto"/>
        <w:right w:val="none" w:sz="0" w:space="0" w:color="auto"/>
      </w:divBdr>
    </w:div>
    <w:div w:id="1794328632">
      <w:bodyDiv w:val="1"/>
      <w:marLeft w:val="0"/>
      <w:marRight w:val="0"/>
      <w:marTop w:val="0"/>
      <w:marBottom w:val="0"/>
      <w:divBdr>
        <w:top w:val="none" w:sz="0" w:space="0" w:color="auto"/>
        <w:left w:val="none" w:sz="0" w:space="0" w:color="auto"/>
        <w:bottom w:val="none" w:sz="0" w:space="0" w:color="auto"/>
        <w:right w:val="none" w:sz="0" w:space="0" w:color="auto"/>
      </w:divBdr>
    </w:div>
    <w:div w:id="1794592716">
      <w:bodyDiv w:val="1"/>
      <w:marLeft w:val="0"/>
      <w:marRight w:val="0"/>
      <w:marTop w:val="0"/>
      <w:marBottom w:val="0"/>
      <w:divBdr>
        <w:top w:val="none" w:sz="0" w:space="0" w:color="auto"/>
        <w:left w:val="none" w:sz="0" w:space="0" w:color="auto"/>
        <w:bottom w:val="none" w:sz="0" w:space="0" w:color="auto"/>
        <w:right w:val="none" w:sz="0" w:space="0" w:color="auto"/>
      </w:divBdr>
    </w:div>
    <w:div w:id="1802531562">
      <w:bodyDiv w:val="1"/>
      <w:marLeft w:val="0"/>
      <w:marRight w:val="0"/>
      <w:marTop w:val="0"/>
      <w:marBottom w:val="0"/>
      <w:divBdr>
        <w:top w:val="none" w:sz="0" w:space="0" w:color="auto"/>
        <w:left w:val="none" w:sz="0" w:space="0" w:color="auto"/>
        <w:bottom w:val="none" w:sz="0" w:space="0" w:color="auto"/>
        <w:right w:val="none" w:sz="0" w:space="0" w:color="auto"/>
      </w:divBdr>
    </w:div>
    <w:div w:id="1832792530">
      <w:bodyDiv w:val="1"/>
      <w:marLeft w:val="0"/>
      <w:marRight w:val="0"/>
      <w:marTop w:val="0"/>
      <w:marBottom w:val="0"/>
      <w:divBdr>
        <w:top w:val="none" w:sz="0" w:space="0" w:color="auto"/>
        <w:left w:val="none" w:sz="0" w:space="0" w:color="auto"/>
        <w:bottom w:val="none" w:sz="0" w:space="0" w:color="auto"/>
        <w:right w:val="none" w:sz="0" w:space="0" w:color="auto"/>
      </w:divBdr>
    </w:div>
    <w:div w:id="1833787946">
      <w:bodyDiv w:val="1"/>
      <w:marLeft w:val="0"/>
      <w:marRight w:val="0"/>
      <w:marTop w:val="0"/>
      <w:marBottom w:val="0"/>
      <w:divBdr>
        <w:top w:val="none" w:sz="0" w:space="0" w:color="auto"/>
        <w:left w:val="none" w:sz="0" w:space="0" w:color="auto"/>
        <w:bottom w:val="none" w:sz="0" w:space="0" w:color="auto"/>
        <w:right w:val="none" w:sz="0" w:space="0" w:color="auto"/>
      </w:divBdr>
    </w:div>
    <w:div w:id="1839077138">
      <w:bodyDiv w:val="1"/>
      <w:marLeft w:val="0"/>
      <w:marRight w:val="0"/>
      <w:marTop w:val="0"/>
      <w:marBottom w:val="0"/>
      <w:divBdr>
        <w:top w:val="none" w:sz="0" w:space="0" w:color="auto"/>
        <w:left w:val="none" w:sz="0" w:space="0" w:color="auto"/>
        <w:bottom w:val="none" w:sz="0" w:space="0" w:color="auto"/>
        <w:right w:val="none" w:sz="0" w:space="0" w:color="auto"/>
      </w:divBdr>
    </w:div>
    <w:div w:id="1849563260">
      <w:bodyDiv w:val="1"/>
      <w:marLeft w:val="0"/>
      <w:marRight w:val="0"/>
      <w:marTop w:val="0"/>
      <w:marBottom w:val="0"/>
      <w:divBdr>
        <w:top w:val="none" w:sz="0" w:space="0" w:color="auto"/>
        <w:left w:val="none" w:sz="0" w:space="0" w:color="auto"/>
        <w:bottom w:val="none" w:sz="0" w:space="0" w:color="auto"/>
        <w:right w:val="none" w:sz="0" w:space="0" w:color="auto"/>
      </w:divBdr>
    </w:div>
    <w:div w:id="1862276662">
      <w:bodyDiv w:val="1"/>
      <w:marLeft w:val="0"/>
      <w:marRight w:val="0"/>
      <w:marTop w:val="0"/>
      <w:marBottom w:val="0"/>
      <w:divBdr>
        <w:top w:val="none" w:sz="0" w:space="0" w:color="auto"/>
        <w:left w:val="none" w:sz="0" w:space="0" w:color="auto"/>
        <w:bottom w:val="none" w:sz="0" w:space="0" w:color="auto"/>
        <w:right w:val="none" w:sz="0" w:space="0" w:color="auto"/>
      </w:divBdr>
    </w:div>
    <w:div w:id="1873494933">
      <w:bodyDiv w:val="1"/>
      <w:marLeft w:val="0"/>
      <w:marRight w:val="0"/>
      <w:marTop w:val="0"/>
      <w:marBottom w:val="0"/>
      <w:divBdr>
        <w:top w:val="none" w:sz="0" w:space="0" w:color="auto"/>
        <w:left w:val="none" w:sz="0" w:space="0" w:color="auto"/>
        <w:bottom w:val="none" w:sz="0" w:space="0" w:color="auto"/>
        <w:right w:val="none" w:sz="0" w:space="0" w:color="auto"/>
      </w:divBdr>
    </w:div>
    <w:div w:id="1891571808">
      <w:bodyDiv w:val="1"/>
      <w:marLeft w:val="0"/>
      <w:marRight w:val="0"/>
      <w:marTop w:val="0"/>
      <w:marBottom w:val="0"/>
      <w:divBdr>
        <w:top w:val="none" w:sz="0" w:space="0" w:color="auto"/>
        <w:left w:val="none" w:sz="0" w:space="0" w:color="auto"/>
        <w:bottom w:val="none" w:sz="0" w:space="0" w:color="auto"/>
        <w:right w:val="none" w:sz="0" w:space="0" w:color="auto"/>
      </w:divBdr>
    </w:div>
    <w:div w:id="1893298849">
      <w:bodyDiv w:val="1"/>
      <w:marLeft w:val="0"/>
      <w:marRight w:val="0"/>
      <w:marTop w:val="0"/>
      <w:marBottom w:val="0"/>
      <w:divBdr>
        <w:top w:val="none" w:sz="0" w:space="0" w:color="auto"/>
        <w:left w:val="none" w:sz="0" w:space="0" w:color="auto"/>
        <w:bottom w:val="none" w:sz="0" w:space="0" w:color="auto"/>
        <w:right w:val="none" w:sz="0" w:space="0" w:color="auto"/>
      </w:divBdr>
    </w:div>
    <w:div w:id="1911114226">
      <w:bodyDiv w:val="1"/>
      <w:marLeft w:val="0"/>
      <w:marRight w:val="0"/>
      <w:marTop w:val="0"/>
      <w:marBottom w:val="0"/>
      <w:divBdr>
        <w:top w:val="none" w:sz="0" w:space="0" w:color="auto"/>
        <w:left w:val="none" w:sz="0" w:space="0" w:color="auto"/>
        <w:bottom w:val="none" w:sz="0" w:space="0" w:color="auto"/>
        <w:right w:val="none" w:sz="0" w:space="0" w:color="auto"/>
      </w:divBdr>
    </w:div>
    <w:div w:id="1917395194">
      <w:bodyDiv w:val="1"/>
      <w:marLeft w:val="0"/>
      <w:marRight w:val="0"/>
      <w:marTop w:val="0"/>
      <w:marBottom w:val="0"/>
      <w:divBdr>
        <w:top w:val="none" w:sz="0" w:space="0" w:color="auto"/>
        <w:left w:val="none" w:sz="0" w:space="0" w:color="auto"/>
        <w:bottom w:val="none" w:sz="0" w:space="0" w:color="auto"/>
        <w:right w:val="none" w:sz="0" w:space="0" w:color="auto"/>
      </w:divBdr>
    </w:div>
    <w:div w:id="1937979277">
      <w:bodyDiv w:val="1"/>
      <w:marLeft w:val="0"/>
      <w:marRight w:val="0"/>
      <w:marTop w:val="0"/>
      <w:marBottom w:val="0"/>
      <w:divBdr>
        <w:top w:val="none" w:sz="0" w:space="0" w:color="auto"/>
        <w:left w:val="none" w:sz="0" w:space="0" w:color="auto"/>
        <w:bottom w:val="none" w:sz="0" w:space="0" w:color="auto"/>
        <w:right w:val="none" w:sz="0" w:space="0" w:color="auto"/>
      </w:divBdr>
    </w:div>
    <w:div w:id="1983726710">
      <w:bodyDiv w:val="1"/>
      <w:marLeft w:val="0"/>
      <w:marRight w:val="0"/>
      <w:marTop w:val="0"/>
      <w:marBottom w:val="0"/>
      <w:divBdr>
        <w:top w:val="none" w:sz="0" w:space="0" w:color="auto"/>
        <w:left w:val="none" w:sz="0" w:space="0" w:color="auto"/>
        <w:bottom w:val="none" w:sz="0" w:space="0" w:color="auto"/>
        <w:right w:val="none" w:sz="0" w:space="0" w:color="auto"/>
      </w:divBdr>
    </w:div>
    <w:div w:id="1991709887">
      <w:bodyDiv w:val="1"/>
      <w:marLeft w:val="0"/>
      <w:marRight w:val="0"/>
      <w:marTop w:val="0"/>
      <w:marBottom w:val="0"/>
      <w:divBdr>
        <w:top w:val="none" w:sz="0" w:space="0" w:color="auto"/>
        <w:left w:val="none" w:sz="0" w:space="0" w:color="auto"/>
        <w:bottom w:val="none" w:sz="0" w:space="0" w:color="auto"/>
        <w:right w:val="none" w:sz="0" w:space="0" w:color="auto"/>
      </w:divBdr>
    </w:div>
    <w:div w:id="2011714282">
      <w:bodyDiv w:val="1"/>
      <w:marLeft w:val="0"/>
      <w:marRight w:val="0"/>
      <w:marTop w:val="0"/>
      <w:marBottom w:val="0"/>
      <w:divBdr>
        <w:top w:val="none" w:sz="0" w:space="0" w:color="auto"/>
        <w:left w:val="none" w:sz="0" w:space="0" w:color="auto"/>
        <w:bottom w:val="none" w:sz="0" w:space="0" w:color="auto"/>
        <w:right w:val="none" w:sz="0" w:space="0" w:color="auto"/>
      </w:divBdr>
    </w:div>
    <w:div w:id="2031250710">
      <w:bodyDiv w:val="1"/>
      <w:marLeft w:val="0"/>
      <w:marRight w:val="0"/>
      <w:marTop w:val="0"/>
      <w:marBottom w:val="0"/>
      <w:divBdr>
        <w:top w:val="none" w:sz="0" w:space="0" w:color="auto"/>
        <w:left w:val="none" w:sz="0" w:space="0" w:color="auto"/>
        <w:bottom w:val="none" w:sz="0" w:space="0" w:color="auto"/>
        <w:right w:val="none" w:sz="0" w:space="0" w:color="auto"/>
      </w:divBdr>
    </w:div>
    <w:div w:id="2034187957">
      <w:bodyDiv w:val="1"/>
      <w:marLeft w:val="0"/>
      <w:marRight w:val="0"/>
      <w:marTop w:val="0"/>
      <w:marBottom w:val="0"/>
      <w:divBdr>
        <w:top w:val="none" w:sz="0" w:space="0" w:color="auto"/>
        <w:left w:val="none" w:sz="0" w:space="0" w:color="auto"/>
        <w:bottom w:val="none" w:sz="0" w:space="0" w:color="auto"/>
        <w:right w:val="none" w:sz="0" w:space="0" w:color="auto"/>
      </w:divBdr>
    </w:div>
    <w:div w:id="2052730186">
      <w:bodyDiv w:val="1"/>
      <w:marLeft w:val="0"/>
      <w:marRight w:val="0"/>
      <w:marTop w:val="0"/>
      <w:marBottom w:val="0"/>
      <w:divBdr>
        <w:top w:val="none" w:sz="0" w:space="0" w:color="auto"/>
        <w:left w:val="none" w:sz="0" w:space="0" w:color="auto"/>
        <w:bottom w:val="none" w:sz="0" w:space="0" w:color="auto"/>
        <w:right w:val="none" w:sz="0" w:space="0" w:color="auto"/>
      </w:divBdr>
    </w:div>
    <w:div w:id="2054495916">
      <w:bodyDiv w:val="1"/>
      <w:marLeft w:val="0"/>
      <w:marRight w:val="0"/>
      <w:marTop w:val="0"/>
      <w:marBottom w:val="0"/>
      <w:divBdr>
        <w:top w:val="none" w:sz="0" w:space="0" w:color="auto"/>
        <w:left w:val="none" w:sz="0" w:space="0" w:color="auto"/>
        <w:bottom w:val="none" w:sz="0" w:space="0" w:color="auto"/>
        <w:right w:val="none" w:sz="0" w:space="0" w:color="auto"/>
      </w:divBdr>
    </w:div>
    <w:div w:id="2064399629">
      <w:bodyDiv w:val="1"/>
      <w:marLeft w:val="0"/>
      <w:marRight w:val="0"/>
      <w:marTop w:val="0"/>
      <w:marBottom w:val="0"/>
      <w:divBdr>
        <w:top w:val="none" w:sz="0" w:space="0" w:color="auto"/>
        <w:left w:val="none" w:sz="0" w:space="0" w:color="auto"/>
        <w:bottom w:val="none" w:sz="0" w:space="0" w:color="auto"/>
        <w:right w:val="none" w:sz="0" w:space="0" w:color="auto"/>
      </w:divBdr>
    </w:div>
    <w:div w:id="2082021319">
      <w:bodyDiv w:val="1"/>
      <w:marLeft w:val="0"/>
      <w:marRight w:val="0"/>
      <w:marTop w:val="0"/>
      <w:marBottom w:val="0"/>
      <w:divBdr>
        <w:top w:val="none" w:sz="0" w:space="0" w:color="auto"/>
        <w:left w:val="none" w:sz="0" w:space="0" w:color="auto"/>
        <w:bottom w:val="none" w:sz="0" w:space="0" w:color="auto"/>
        <w:right w:val="none" w:sz="0" w:space="0" w:color="auto"/>
      </w:divBdr>
    </w:div>
    <w:div w:id="2089693715">
      <w:bodyDiv w:val="1"/>
      <w:marLeft w:val="0"/>
      <w:marRight w:val="0"/>
      <w:marTop w:val="0"/>
      <w:marBottom w:val="0"/>
      <w:divBdr>
        <w:top w:val="none" w:sz="0" w:space="0" w:color="auto"/>
        <w:left w:val="none" w:sz="0" w:space="0" w:color="auto"/>
        <w:bottom w:val="none" w:sz="0" w:space="0" w:color="auto"/>
        <w:right w:val="none" w:sz="0" w:space="0" w:color="auto"/>
      </w:divBdr>
    </w:div>
    <w:div w:id="2141993692">
      <w:bodyDiv w:val="1"/>
      <w:marLeft w:val="0"/>
      <w:marRight w:val="0"/>
      <w:marTop w:val="0"/>
      <w:marBottom w:val="0"/>
      <w:divBdr>
        <w:top w:val="none" w:sz="0" w:space="0" w:color="auto"/>
        <w:left w:val="none" w:sz="0" w:space="0" w:color="auto"/>
        <w:bottom w:val="none" w:sz="0" w:space="0" w:color="auto"/>
        <w:right w:val="none" w:sz="0" w:space="0" w:color="auto"/>
      </w:divBdr>
    </w:div>
    <w:div w:id="214677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6E89FA531F47228F2C0CEF036528F2"/>
        <w:category>
          <w:name w:val="常规"/>
          <w:gallery w:val="placeholder"/>
        </w:category>
        <w:types>
          <w:type w:val="bbPlcHdr"/>
        </w:types>
        <w:behaviors>
          <w:behavior w:val="content"/>
        </w:behaviors>
        <w:guid w:val="{A39AAAEB-C6D1-4B69-A46C-3A180A15495A}"/>
      </w:docPartPr>
      <w:docPartBody>
        <w:p w:rsidR="00DA4935" w:rsidRDefault="00773156">
          <w:pPr>
            <w:pStyle w:val="EE6E89FA531F47228F2C0CEF036528F2"/>
          </w:pPr>
          <w:r w:rsidRPr="00751A05">
            <w:rPr>
              <w:rStyle w:val="a3"/>
              <w:rFonts w:hint="eastAsia"/>
            </w:rPr>
            <w:t>单击或点击此处输入文字。</w:t>
          </w:r>
        </w:p>
      </w:docPartBody>
    </w:docPart>
    <w:docPart>
      <w:docPartPr>
        <w:name w:val="715D8E12A15A40488205AEBF01B28251"/>
        <w:category>
          <w:name w:val="常规"/>
          <w:gallery w:val="placeholder"/>
        </w:category>
        <w:types>
          <w:type w:val="bbPlcHdr"/>
        </w:types>
        <w:behaviors>
          <w:behavior w:val="content"/>
        </w:behaviors>
        <w:guid w:val="{4952EFD2-9E4C-42A0-9F5D-5B3B440DBA13}"/>
      </w:docPartPr>
      <w:docPartBody>
        <w:p w:rsidR="00DA4935" w:rsidRDefault="00773156">
          <w:pPr>
            <w:pStyle w:val="715D8E12A15A40488205AEBF01B28251"/>
          </w:pPr>
          <w:r w:rsidRPr="00FB6243">
            <w:rPr>
              <w:rStyle w:val="a3"/>
              <w:rFonts w:hint="eastAsia"/>
            </w:rPr>
            <w:t>选择一项。</w:t>
          </w:r>
        </w:p>
      </w:docPartBody>
    </w:docPart>
    <w:docPart>
      <w:docPartPr>
        <w:name w:val="1032CB4E52424132ACE8D19887307C98"/>
        <w:category>
          <w:name w:val="常规"/>
          <w:gallery w:val="placeholder"/>
        </w:category>
        <w:types>
          <w:type w:val="bbPlcHdr"/>
        </w:types>
        <w:behaviors>
          <w:behavior w:val="content"/>
        </w:behaviors>
        <w:guid w:val="{7B83E196-B505-45F0-9F10-4C190B0624D4}"/>
      </w:docPartPr>
      <w:docPartBody>
        <w:p w:rsidR="00DA4935" w:rsidRDefault="00773156">
          <w:pPr>
            <w:pStyle w:val="1032CB4E52424132ACE8D19887307C9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156"/>
    <w:rsid w:val="0025233B"/>
    <w:rsid w:val="00467947"/>
    <w:rsid w:val="00664A39"/>
    <w:rsid w:val="006D6816"/>
    <w:rsid w:val="007655F2"/>
    <w:rsid w:val="00773156"/>
    <w:rsid w:val="007B4897"/>
    <w:rsid w:val="007D4C3C"/>
    <w:rsid w:val="0099341B"/>
    <w:rsid w:val="00AE3FA0"/>
    <w:rsid w:val="00AF59A7"/>
    <w:rsid w:val="00C1554B"/>
    <w:rsid w:val="00C85947"/>
    <w:rsid w:val="00DA4935"/>
    <w:rsid w:val="00E163C4"/>
    <w:rsid w:val="00E45065"/>
    <w:rsid w:val="00E4624F"/>
    <w:rsid w:val="00E63F06"/>
    <w:rsid w:val="00ED6532"/>
    <w:rsid w:val="00F066C3"/>
    <w:rsid w:val="00FB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E6E89FA531F47228F2C0CEF036528F2">
    <w:name w:val="EE6E89FA531F47228F2C0CEF036528F2"/>
    <w:pPr>
      <w:widowControl w:val="0"/>
      <w:jc w:val="both"/>
    </w:pPr>
  </w:style>
  <w:style w:type="paragraph" w:customStyle="1" w:styleId="715D8E12A15A40488205AEBF01B28251">
    <w:name w:val="715D8E12A15A40488205AEBF01B28251"/>
    <w:pPr>
      <w:widowControl w:val="0"/>
      <w:jc w:val="both"/>
    </w:pPr>
  </w:style>
  <w:style w:type="paragraph" w:customStyle="1" w:styleId="1032CB4E52424132ACE8D19887307C98">
    <w:name w:val="1032CB4E52424132ACE8D19887307C9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E6E89FA531F47228F2C0CEF036528F2">
    <w:name w:val="EE6E89FA531F47228F2C0CEF036528F2"/>
    <w:pPr>
      <w:widowControl w:val="0"/>
      <w:jc w:val="both"/>
    </w:pPr>
  </w:style>
  <w:style w:type="paragraph" w:customStyle="1" w:styleId="715D8E12A15A40488205AEBF01B28251">
    <w:name w:val="715D8E12A15A40488205AEBF01B28251"/>
    <w:pPr>
      <w:widowControl w:val="0"/>
      <w:jc w:val="both"/>
    </w:pPr>
  </w:style>
  <w:style w:type="paragraph" w:customStyle="1" w:styleId="1032CB4E52424132ACE8D19887307C98">
    <w:name w:val="1032CB4E52424132ACE8D19887307C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05A5C-AFCB-4034-9EDA-1238E973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60</TotalTime>
  <Pages>1</Pages>
  <Words>2083</Words>
  <Characters>11879</Characters>
  <Application>Microsoft Office Word</Application>
  <DocSecurity>0</DocSecurity>
  <Lines>98</Lines>
  <Paragraphs>27</Paragraphs>
  <ScaleCrop>false</ScaleCrop>
  <Company>PCMI</Company>
  <LinksUpToDate>false</LinksUpToDate>
  <CharactersWithSpaces>13935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高二</dc:creator>
  <dc:description>&lt;config cover="true" show_menu="true" version="1.0.0" doctype="SDKXY"&gt;_x000d_
&lt;/config&gt;</dc:description>
  <cp:lastModifiedBy>高二</cp:lastModifiedBy>
  <cp:revision>22</cp:revision>
  <cp:lastPrinted>2020-08-30T10:00:00Z</cp:lastPrinted>
  <dcterms:created xsi:type="dcterms:W3CDTF">2024-03-12T07:04:00Z</dcterms:created>
  <dcterms:modified xsi:type="dcterms:W3CDTF">2024-06-29T00:33:00Z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